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DE07" w14:textId="3F33D065" w:rsidR="00F915A4" w:rsidRPr="007A4328" w:rsidRDefault="001D3F2F" w:rsidP="00F915A4">
      <w:pPr>
        <w:spacing w:before="120"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</w:pPr>
      <w:r>
        <w:rPr>
          <w:rFonts w:ascii="Trebuchet MS" w:eastAsia="Times New Roman" w:hAnsi="Trebuchet MS" w:cs="Arial"/>
          <w:b/>
          <w:bCs/>
          <w:sz w:val="24"/>
          <w:szCs w:val="18"/>
          <w:lang w:val="en-US"/>
        </w:rPr>
        <w:t>Electrochemical processes for glycerol revalorization</w:t>
      </w:r>
    </w:p>
    <w:p w14:paraId="62F17C7F" w14:textId="77777777" w:rsidR="00F915A4" w:rsidRPr="007A4328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n-US"/>
        </w:rPr>
      </w:pPr>
    </w:p>
    <w:p w14:paraId="6541F8B0" w14:textId="2A3E7E89" w:rsidR="00F915A4" w:rsidRPr="00976534" w:rsidRDefault="00D5454F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 w:rsidRPr="00976534">
        <w:rPr>
          <w:rFonts w:ascii="Trebuchet MS" w:eastAsia="Times New Roman" w:hAnsi="Trebuchet MS" w:cs="Arial"/>
          <w:sz w:val="20"/>
          <w:szCs w:val="16"/>
          <w:u w:val="single"/>
        </w:rPr>
        <w:t xml:space="preserve">Martí Molera </w:t>
      </w:r>
      <w:proofErr w:type="spellStart"/>
      <w:proofErr w:type="gramStart"/>
      <w:r w:rsidRPr="00976534">
        <w:rPr>
          <w:rFonts w:ascii="Trebuchet MS" w:eastAsia="Times New Roman" w:hAnsi="Trebuchet MS" w:cs="Arial"/>
          <w:sz w:val="20"/>
          <w:szCs w:val="16"/>
          <w:u w:val="single"/>
        </w:rPr>
        <w:t>Janer</w:t>
      </w:r>
      <w:r w:rsidR="00F915A4" w:rsidRPr="00976534">
        <w:rPr>
          <w:rFonts w:ascii="Trebuchet MS" w:eastAsia="Times New Roman" w:hAnsi="Trebuchet MS" w:cs="Arial"/>
          <w:sz w:val="20"/>
          <w:szCs w:val="16"/>
          <w:vertAlign w:val="superscript"/>
        </w:rPr>
        <w:t>a</w:t>
      </w:r>
      <w:proofErr w:type="spellEnd"/>
      <w:r w:rsidR="00932ECE" w:rsidRPr="00976534">
        <w:rPr>
          <w:rFonts w:ascii="Trebuchet MS" w:eastAsia="Times New Roman" w:hAnsi="Trebuchet MS" w:cs="Arial"/>
          <w:sz w:val="20"/>
          <w:szCs w:val="16"/>
          <w:vertAlign w:val="superscript"/>
        </w:rPr>
        <w:t>,*</w:t>
      </w:r>
      <w:proofErr w:type="gramEnd"/>
    </w:p>
    <w:p w14:paraId="698BA274" w14:textId="482C846B" w:rsidR="003245F6" w:rsidRPr="00976534" w:rsidRDefault="003245F6" w:rsidP="00F915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r w:rsidRPr="00976534">
        <w:rPr>
          <w:rFonts w:ascii="Trebuchet MS" w:eastAsia="Times New Roman" w:hAnsi="Trebuchet MS" w:cs="Arial"/>
          <w:sz w:val="20"/>
          <w:szCs w:val="16"/>
        </w:rPr>
        <w:t>Mentor</w:t>
      </w:r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: </w:t>
      </w:r>
      <w:proofErr w:type="spellStart"/>
      <w:r w:rsidR="00EF3CCE" w:rsidRPr="00976534">
        <w:rPr>
          <w:rFonts w:ascii="Trebuchet MS" w:eastAsia="Times New Roman" w:hAnsi="Trebuchet MS" w:cs="Arial"/>
          <w:sz w:val="20"/>
          <w:szCs w:val="16"/>
        </w:rPr>
        <w:t>Maria</w:t>
      </w:r>
      <w:proofErr w:type="spellEnd"/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 </w:t>
      </w:r>
      <w:proofErr w:type="spellStart"/>
      <w:r w:rsidR="00EF3CCE" w:rsidRPr="00976534">
        <w:rPr>
          <w:rFonts w:ascii="Trebuchet MS" w:eastAsia="Times New Roman" w:hAnsi="Trebuchet MS" w:cs="Arial"/>
          <w:sz w:val="20"/>
          <w:szCs w:val="16"/>
        </w:rPr>
        <w:t>Sarret</w:t>
      </w:r>
      <w:proofErr w:type="spellEnd"/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 Pons</w:t>
      </w:r>
      <w:r w:rsidR="00135AB6" w:rsidRPr="0097653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 xml:space="preserve"> a</w:t>
      </w:r>
      <w:r w:rsidRPr="00976534">
        <w:rPr>
          <w:rFonts w:ascii="Trebuchet MS" w:eastAsia="Times New Roman" w:hAnsi="Trebuchet MS" w:cs="Arial"/>
          <w:sz w:val="20"/>
          <w:szCs w:val="16"/>
        </w:rPr>
        <w:t>:</w:t>
      </w:r>
    </w:p>
    <w:p w14:paraId="740A5B78" w14:textId="296C940D" w:rsidR="003245F6" w:rsidRPr="00976534" w:rsidRDefault="003245F6" w:rsidP="003245F6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16"/>
        </w:rPr>
      </w:pPr>
      <w:proofErr w:type="spellStart"/>
      <w:r w:rsidRPr="00976534">
        <w:rPr>
          <w:rFonts w:ascii="Trebuchet MS" w:eastAsia="Times New Roman" w:hAnsi="Trebuchet MS" w:cs="Arial"/>
          <w:sz w:val="20"/>
          <w:szCs w:val="16"/>
        </w:rPr>
        <w:t>Director</w:t>
      </w:r>
      <w:r w:rsidR="00D728D7">
        <w:rPr>
          <w:rFonts w:ascii="Trebuchet MS" w:eastAsia="Times New Roman" w:hAnsi="Trebuchet MS" w:cs="Arial"/>
          <w:sz w:val="20"/>
          <w:szCs w:val="16"/>
        </w:rPr>
        <w:t>s</w:t>
      </w:r>
      <w:proofErr w:type="spellEnd"/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: Teresa Andreu </w:t>
      </w:r>
      <w:proofErr w:type="spellStart"/>
      <w:r w:rsidR="00EF3CCE" w:rsidRPr="00976534">
        <w:rPr>
          <w:rFonts w:ascii="Trebuchet MS" w:eastAsia="Times New Roman" w:hAnsi="Trebuchet MS" w:cs="Arial"/>
          <w:sz w:val="20"/>
          <w:szCs w:val="16"/>
        </w:rPr>
        <w:t>Arbella</w:t>
      </w:r>
      <w:proofErr w:type="spellEnd"/>
      <w:r w:rsidR="00135AB6" w:rsidRPr="0097653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 xml:space="preserve"> a</w:t>
      </w:r>
      <w:r w:rsidR="00D728D7">
        <w:rPr>
          <w:rFonts w:ascii="Trebuchet MS" w:eastAsia="Times New Roman" w:hAnsi="Trebuchet MS" w:cs="Arial"/>
          <w:sz w:val="20"/>
          <w:szCs w:val="16"/>
        </w:rPr>
        <w:t>,</w:t>
      </w:r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 Cristian </w:t>
      </w:r>
      <w:proofErr w:type="spellStart"/>
      <w:r w:rsidR="00EF3CCE" w:rsidRPr="00976534">
        <w:rPr>
          <w:rFonts w:ascii="Trebuchet MS" w:eastAsia="Times New Roman" w:hAnsi="Trebuchet MS" w:cs="Arial"/>
          <w:sz w:val="20"/>
          <w:szCs w:val="16"/>
        </w:rPr>
        <w:t>Fàbrega</w:t>
      </w:r>
      <w:proofErr w:type="spellEnd"/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 </w:t>
      </w:r>
      <w:proofErr w:type="gramStart"/>
      <w:r w:rsidR="00EF3CCE" w:rsidRPr="00976534">
        <w:rPr>
          <w:rFonts w:ascii="Trebuchet MS" w:eastAsia="Times New Roman" w:hAnsi="Trebuchet MS" w:cs="Arial"/>
          <w:sz w:val="20"/>
          <w:szCs w:val="16"/>
        </w:rPr>
        <w:t>Gallego</w:t>
      </w:r>
      <w:proofErr w:type="gramEnd"/>
      <w:r w:rsidR="00EF3CCE" w:rsidRPr="00976534">
        <w:rPr>
          <w:rFonts w:ascii="Trebuchet MS" w:eastAsia="Times New Roman" w:hAnsi="Trebuchet MS" w:cs="Arial"/>
          <w:sz w:val="20"/>
          <w:szCs w:val="16"/>
        </w:rPr>
        <w:t xml:space="preserve"> </w:t>
      </w:r>
      <w:r w:rsidR="00EF3CCE" w:rsidRPr="00976534">
        <w:rPr>
          <w:rFonts w:ascii="Trebuchet MS" w:eastAsia="Times New Roman" w:hAnsi="Trebuchet MS" w:cs="Times New Roman"/>
          <w:iCs/>
          <w:sz w:val="18"/>
          <w:szCs w:val="18"/>
          <w:vertAlign w:val="superscript"/>
        </w:rPr>
        <w:t>b</w:t>
      </w:r>
      <w:r w:rsidR="00EF3CCE" w:rsidRPr="00976534">
        <w:rPr>
          <w:rFonts w:ascii="Trebuchet MS" w:eastAsia="Times New Roman" w:hAnsi="Trebuchet MS" w:cs="Arial"/>
          <w:sz w:val="20"/>
          <w:szCs w:val="16"/>
        </w:rPr>
        <w:t>:</w:t>
      </w:r>
    </w:p>
    <w:p w14:paraId="2EEE6F00" w14:textId="77777777" w:rsidR="00F915A4" w:rsidRPr="0097653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14:paraId="384C3A1E" w14:textId="45787B6F" w:rsidR="00611691" w:rsidRDefault="00F915A4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GB"/>
        </w:rPr>
      </w:pPr>
      <w:r w:rsidRPr="003D0896"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en-GB"/>
        </w:rPr>
        <w:t>a</w:t>
      </w:r>
      <w:r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</w:t>
      </w:r>
      <w:r w:rsidR="00105EA0"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Sustainable Electrochemical Processes</w:t>
      </w:r>
      <w:r w:rsidR="00D728D7"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-IN2UB</w:t>
      </w:r>
      <w:r w:rsidR="00105EA0"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. Department of </w:t>
      </w:r>
      <w:r w:rsidR="00611691"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Materials Science a</w:t>
      </w:r>
      <w:r w:rsidR="00611691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nd Physical Chemistry. </w:t>
      </w:r>
      <w:proofErr w:type="spellStart"/>
      <w:r w:rsidR="00D728D7" w:rsidRPr="00B17D82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Universitat</w:t>
      </w:r>
      <w:proofErr w:type="spellEnd"/>
      <w:r w:rsidR="00D728D7" w:rsidRPr="00B17D82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de Barcelona, </w:t>
      </w:r>
      <w:r w:rsid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08028-</w:t>
      </w:r>
      <w:r w:rsidR="00D728D7" w:rsidRPr="00B17D82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Barcelona, Spain</w:t>
      </w:r>
    </w:p>
    <w:p w14:paraId="65783575" w14:textId="309BABFC" w:rsidR="00D728D7" w:rsidRPr="003D0896" w:rsidRDefault="00D728D7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GB"/>
        </w:rPr>
      </w:pP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en-GB"/>
        </w:rPr>
        <w:t>b</w:t>
      </w:r>
      <w:r w:rsidRP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Micro and Nanotechnology and </w:t>
      </w:r>
      <w:proofErr w:type="spellStart"/>
      <w:r w:rsidRP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nanoscopies</w:t>
      </w:r>
      <w:proofErr w:type="spellEnd"/>
      <w:r w:rsidRP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for Electronic and </w:t>
      </w:r>
      <w:proofErr w:type="spellStart"/>
      <w:r w:rsidRP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Electrophotonic</w:t>
      </w:r>
      <w:proofErr w:type="spellEnd"/>
      <w:r w:rsidRPr="00D728D7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Devices</w:t>
      </w:r>
      <w:r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-IN2UB, Department of Electronic and Biomedical Engineering, </w:t>
      </w:r>
      <w:proofErr w:type="spellStart"/>
      <w:r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Universitat</w:t>
      </w:r>
      <w:proofErr w:type="spellEnd"/>
      <w:r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 xml:space="preserve"> de Barcelona, </w:t>
      </w:r>
      <w:r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08028-</w:t>
      </w:r>
      <w:r w:rsidRPr="003D0896">
        <w:rPr>
          <w:rFonts w:ascii="Trebuchet MS" w:eastAsia="Times New Roman" w:hAnsi="Trebuchet MS" w:cs="Times New Roman"/>
          <w:iCs/>
          <w:sz w:val="18"/>
          <w:szCs w:val="18"/>
          <w:lang w:val="en-GB"/>
        </w:rPr>
        <w:t>Barcelona, Spain</w:t>
      </w:r>
    </w:p>
    <w:p w14:paraId="0710FE7B" w14:textId="03E7A8C9" w:rsidR="00F915A4" w:rsidRPr="007A4328" w:rsidRDefault="00D728D7" w:rsidP="00F915A4">
      <w:pPr>
        <w:spacing w:after="0" w:line="240" w:lineRule="auto"/>
        <w:jc w:val="center"/>
        <w:rPr>
          <w:rFonts w:ascii="Trebuchet MS" w:eastAsia="Times New Roman" w:hAnsi="Trebuchet MS" w:cs="Times New Roman"/>
          <w:iCs/>
          <w:sz w:val="18"/>
          <w:szCs w:val="18"/>
          <w:lang w:val="en-US"/>
        </w:rPr>
      </w:pPr>
      <w:r>
        <w:rPr>
          <w:rFonts w:ascii="Trebuchet MS" w:eastAsia="Times New Roman" w:hAnsi="Trebuchet MS" w:cs="Times New Roman"/>
          <w:iCs/>
          <w:sz w:val="18"/>
          <w:szCs w:val="18"/>
        </w:rPr>
        <w:t>*</w:t>
      </w:r>
      <w:r w:rsidR="00EF3CCE" w:rsidRPr="007A4328">
        <w:rPr>
          <w:rFonts w:ascii="Trebuchet MS" w:eastAsia="Times New Roman" w:hAnsi="Trebuchet MS" w:cs="Times New Roman"/>
          <w:iCs/>
          <w:sz w:val="18"/>
          <w:szCs w:val="18"/>
          <w:lang w:val="en-US"/>
        </w:rPr>
        <w:t>mmolera@ub.edu</w:t>
      </w:r>
    </w:p>
    <w:p w14:paraId="31FF7B91" w14:textId="77777777" w:rsidR="00F915A4" w:rsidRPr="007A4328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en-US"/>
        </w:rPr>
      </w:pPr>
    </w:p>
    <w:p w14:paraId="31343D12" w14:textId="069C293F" w:rsidR="00F915A4" w:rsidRPr="00976534" w:rsidRDefault="00F915A4" w:rsidP="00F915A4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  <w:lang w:val="en-US"/>
        </w:rPr>
      </w:pPr>
      <w:r w:rsidRPr="00976534">
        <w:rPr>
          <w:rFonts w:ascii="Trebuchet MS" w:eastAsia="Times New Roman" w:hAnsi="Trebuchet MS" w:cs="Times New Roman"/>
          <w:b/>
          <w:sz w:val="20"/>
          <w:szCs w:val="18"/>
          <w:lang w:val="en-US"/>
        </w:rPr>
        <w:t>Abstract</w:t>
      </w:r>
    </w:p>
    <w:p w14:paraId="1F6757FC" w14:textId="0DF76134" w:rsidR="0036746D" w:rsidRPr="00976534" w:rsidRDefault="0036746D" w:rsidP="00F915A4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  <w:lang w:val="en-US"/>
        </w:rPr>
      </w:pPr>
    </w:p>
    <w:p w14:paraId="7337443F" w14:textId="0D025F0E" w:rsidR="008F52FE" w:rsidRPr="003D0896" w:rsidRDefault="007A4328" w:rsidP="003D0896">
      <w:pPr>
        <w:spacing w:line="240" w:lineRule="auto"/>
        <w:jc w:val="both"/>
        <w:rPr>
          <w:rFonts w:ascii="Trebuchet MS" w:hAnsi="Trebuchet MS"/>
          <w:sz w:val="20"/>
          <w:szCs w:val="20"/>
          <w:lang w:val="en-US"/>
        </w:rPr>
      </w:pPr>
      <w:r w:rsidRPr="003D0896">
        <w:rPr>
          <w:rFonts w:ascii="Trebuchet MS" w:hAnsi="Trebuchet MS"/>
          <w:sz w:val="20"/>
          <w:szCs w:val="20"/>
          <w:lang w:val="en-US"/>
        </w:rPr>
        <w:t xml:space="preserve">Hydrogen production is a key </w:t>
      </w:r>
      <w:r w:rsidR="00E70F2D">
        <w:rPr>
          <w:rFonts w:ascii="Trebuchet MS" w:hAnsi="Trebuchet MS"/>
          <w:sz w:val="20"/>
          <w:szCs w:val="20"/>
          <w:lang w:val="en-US"/>
        </w:rPr>
        <w:t xml:space="preserve">priority to achieve a clean energy transition. </w:t>
      </w:r>
      <w:r w:rsidRPr="003D0896">
        <w:rPr>
          <w:rFonts w:ascii="Trebuchet MS" w:hAnsi="Trebuchet MS"/>
          <w:sz w:val="20"/>
          <w:szCs w:val="20"/>
          <w:lang w:val="en-US"/>
        </w:rPr>
        <w:t>Unfortunately, its main production</w:t>
      </w:r>
      <w:r w:rsidR="004728D9">
        <w:rPr>
          <w:rFonts w:ascii="Trebuchet MS" w:hAnsi="Trebuchet MS"/>
          <w:sz w:val="20"/>
          <w:szCs w:val="20"/>
          <w:lang w:val="en-US"/>
        </w:rPr>
        <w:t xml:space="preserve"> pathways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are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natural gas reforming </w:t>
      </w:r>
      <w:r w:rsidR="003D0896">
        <w:rPr>
          <w:rFonts w:ascii="Trebuchet MS" w:hAnsi="Trebuchet MS"/>
          <w:sz w:val="20"/>
          <w:szCs w:val="20"/>
          <w:lang w:val="en-US"/>
        </w:rPr>
        <w:t>and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E6538A" w:rsidRPr="003D0896">
        <w:rPr>
          <w:rFonts w:ascii="Trebuchet MS" w:hAnsi="Trebuchet MS"/>
          <w:sz w:val="20"/>
          <w:szCs w:val="20"/>
          <w:lang w:val="en-US"/>
        </w:rPr>
        <w:t>coal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gasification, processes that have a high environmental impact.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Because of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this,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there is a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great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interest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in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the development of the production of green hydrogen</w:t>
      </w:r>
      <w:r w:rsidR="00E70F2D">
        <w:rPr>
          <w:rFonts w:ascii="Trebuchet MS" w:hAnsi="Trebuchet MS"/>
          <w:sz w:val="20"/>
          <w:szCs w:val="20"/>
          <w:lang w:val="en-US"/>
        </w:rPr>
        <w:t xml:space="preserve"> with low carbon footprint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, </w:t>
      </w:r>
      <w:r w:rsidR="00E70F2D" w:rsidRPr="00517908">
        <w:rPr>
          <w:rFonts w:ascii="Trebuchet MS" w:hAnsi="Trebuchet MS"/>
          <w:sz w:val="20"/>
          <w:szCs w:val="20"/>
          <w:lang w:val="en-US"/>
        </w:rPr>
        <w:t xml:space="preserve">mainly </w:t>
      </w:r>
      <w:r w:rsidR="00E6538A" w:rsidRPr="003D0896">
        <w:rPr>
          <w:rFonts w:ascii="Trebuchet MS" w:hAnsi="Trebuchet MS"/>
          <w:sz w:val="20"/>
          <w:szCs w:val="20"/>
          <w:lang w:val="en-US"/>
        </w:rPr>
        <w:t>obtained</w:t>
      </w:r>
      <w:r w:rsidR="00E70F2D">
        <w:rPr>
          <w:rFonts w:ascii="Trebuchet MS" w:hAnsi="Trebuchet MS"/>
          <w:sz w:val="20"/>
          <w:szCs w:val="20"/>
          <w:lang w:val="en-US"/>
        </w:rPr>
        <w:t xml:space="preserve"> by </w:t>
      </w:r>
      <w:r w:rsidR="00E70F2D" w:rsidRPr="00B32333">
        <w:rPr>
          <w:rFonts w:ascii="Trebuchet MS" w:hAnsi="Trebuchet MS"/>
          <w:sz w:val="20"/>
          <w:szCs w:val="20"/>
          <w:lang w:val="en-US"/>
        </w:rPr>
        <w:t>water electrolysis</w:t>
      </w:r>
      <w:r w:rsidR="00E70F2D" w:rsidRPr="00E70F2D">
        <w:rPr>
          <w:rFonts w:ascii="Trebuchet MS" w:hAnsi="Trebuchet MS"/>
          <w:sz w:val="20"/>
          <w:szCs w:val="20"/>
          <w:lang w:val="en-US"/>
        </w:rPr>
        <w:t xml:space="preserve"> </w:t>
      </w:r>
      <w:r w:rsidR="00E6538A" w:rsidRPr="003D0896">
        <w:rPr>
          <w:rFonts w:ascii="Trebuchet MS" w:hAnsi="Trebuchet MS"/>
          <w:sz w:val="20"/>
          <w:szCs w:val="20"/>
          <w:lang w:val="en-US"/>
        </w:rPr>
        <w:t>and renewable</w:t>
      </w:r>
      <w:r w:rsidR="00E70F2D">
        <w:rPr>
          <w:rFonts w:ascii="Trebuchet MS" w:hAnsi="Trebuchet MS"/>
          <w:sz w:val="20"/>
          <w:szCs w:val="20"/>
          <w:lang w:val="en-US"/>
        </w:rPr>
        <w:t xml:space="preserve"> energy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sources. Regardless</w:t>
      </w:r>
      <w:r w:rsidR="007D1F16" w:rsidRPr="003D0896">
        <w:rPr>
          <w:rFonts w:ascii="Trebuchet MS" w:hAnsi="Trebuchet MS"/>
          <w:sz w:val="20"/>
          <w:szCs w:val="20"/>
          <w:lang w:val="en-US"/>
        </w:rPr>
        <w:t>,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this process has a high energy cost which reduces its economic viability. </w:t>
      </w:r>
      <w:r w:rsidR="00D728D7">
        <w:rPr>
          <w:rFonts w:ascii="Trebuchet MS" w:hAnsi="Trebuchet MS"/>
          <w:sz w:val="20"/>
          <w:szCs w:val="20"/>
          <w:lang w:val="en-US"/>
        </w:rPr>
        <w:t>One of the bottlenecks is the</w:t>
      </w:r>
      <w:r w:rsidR="00E6538A" w:rsidRPr="003D0896">
        <w:rPr>
          <w:rFonts w:ascii="Trebuchet MS" w:hAnsi="Trebuchet MS"/>
          <w:sz w:val="20"/>
          <w:szCs w:val="20"/>
          <w:lang w:val="en-US"/>
        </w:rPr>
        <w:t xml:space="preserve"> kinetic limitations of the oxygen evolution reaction (OER)</w:t>
      </w:r>
      <w:r w:rsidR="004F2333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D728D7">
        <w:rPr>
          <w:rFonts w:ascii="Trebuchet MS" w:hAnsi="Trebuchet MS"/>
          <w:sz w:val="20"/>
          <w:szCs w:val="20"/>
          <w:lang w:val="en-US"/>
        </w:rPr>
        <w:t>having</w:t>
      </w:r>
      <w:r w:rsidR="004F2333" w:rsidRPr="003D0896">
        <w:rPr>
          <w:rFonts w:ascii="Trebuchet MS" w:hAnsi="Trebuchet MS"/>
          <w:sz w:val="20"/>
          <w:szCs w:val="20"/>
          <w:lang w:val="en-US"/>
        </w:rPr>
        <w:t xml:space="preserve"> a high overpotential</w:t>
      </w:r>
      <w:r w:rsidR="00C74266" w:rsidRPr="003D0896">
        <w:rPr>
          <w:rFonts w:ascii="Trebuchet MS" w:hAnsi="Trebuchet MS"/>
          <w:sz w:val="20"/>
          <w:szCs w:val="20"/>
          <w:lang w:val="en-US"/>
        </w:rPr>
        <w:t xml:space="preserve">. Because of that, glycerol oxidation has been proposed as an alternative to the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OER, as</w:t>
      </w:r>
      <w:r w:rsidR="00C74266" w:rsidRPr="003D0896">
        <w:rPr>
          <w:rFonts w:ascii="Trebuchet MS" w:hAnsi="Trebuchet MS"/>
          <w:sz w:val="20"/>
          <w:szCs w:val="20"/>
          <w:lang w:val="en-US"/>
        </w:rPr>
        <w:t xml:space="preserve"> it </w:t>
      </w:r>
      <w:r w:rsidR="00E70F2D">
        <w:rPr>
          <w:rFonts w:ascii="Trebuchet MS" w:hAnsi="Trebuchet MS"/>
          <w:sz w:val="20"/>
          <w:szCs w:val="20"/>
          <w:lang w:val="en-US"/>
        </w:rPr>
        <w:t>requires</w:t>
      </w:r>
      <w:r w:rsidR="00E70F2D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C74266" w:rsidRPr="003D0896">
        <w:rPr>
          <w:rFonts w:ascii="Trebuchet MS" w:hAnsi="Trebuchet MS"/>
          <w:sz w:val="20"/>
          <w:szCs w:val="20"/>
          <w:lang w:val="en-US"/>
        </w:rPr>
        <w:t xml:space="preserve">a lower </w:t>
      </w:r>
      <w:r w:rsidR="00E70F2D">
        <w:rPr>
          <w:rFonts w:ascii="Trebuchet MS" w:hAnsi="Trebuchet MS"/>
          <w:sz w:val="20"/>
          <w:szCs w:val="20"/>
          <w:lang w:val="en-US"/>
        </w:rPr>
        <w:t>over</w:t>
      </w:r>
      <w:r w:rsidR="00C74266" w:rsidRPr="003D0896">
        <w:rPr>
          <w:rFonts w:ascii="Trebuchet MS" w:hAnsi="Trebuchet MS"/>
          <w:sz w:val="20"/>
          <w:szCs w:val="20"/>
          <w:lang w:val="en-US"/>
        </w:rPr>
        <w:t>potential</w:t>
      </w:r>
      <w:r w:rsidR="008F52FE" w:rsidRPr="003D0896">
        <w:rPr>
          <w:rFonts w:ascii="Trebuchet MS" w:hAnsi="Trebuchet MS"/>
          <w:sz w:val="20"/>
          <w:szCs w:val="20"/>
          <w:lang w:val="en-US"/>
        </w:rPr>
        <w:t>.</w:t>
      </w:r>
      <w:r w:rsidR="00C74266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Furthermore, glycerol is a </w:t>
      </w:r>
      <w:r w:rsidR="00E70F2D">
        <w:rPr>
          <w:rFonts w:ascii="Trebuchet MS" w:hAnsi="Trebuchet MS"/>
          <w:sz w:val="20"/>
          <w:szCs w:val="20"/>
          <w:lang w:val="en-US"/>
        </w:rPr>
        <w:t>byproduct</w:t>
      </w:r>
      <w:r w:rsidR="00E70F2D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of the biodiesel industry </w:t>
      </w:r>
      <w:r w:rsidR="008A5F51" w:rsidRPr="003D0896">
        <w:rPr>
          <w:rFonts w:ascii="Trebuchet MS" w:hAnsi="Trebuchet MS"/>
          <w:sz w:val="20"/>
          <w:szCs w:val="20"/>
          <w:lang w:val="en-US"/>
        </w:rPr>
        <w:t>that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 can be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upgraded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 by </w:t>
      </w:r>
      <w:r w:rsidR="00CE7566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oxidizing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 it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 into a variety of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high-value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 organic products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such as</w:t>
      </w:r>
      <w:r w:rsidR="007709EE" w:rsidRPr="003D0896">
        <w:rPr>
          <w:rFonts w:ascii="Trebuchet MS" w:hAnsi="Trebuchet MS"/>
          <w:sz w:val="20"/>
          <w:szCs w:val="20"/>
          <w:lang w:val="en-US"/>
        </w:rPr>
        <w:t xml:space="preserve"> dihydroxyacetone and formic acid</w:t>
      </w:r>
      <w:r w:rsidR="00214CFE" w:rsidRPr="003D0896">
        <w:rPr>
          <w:rFonts w:ascii="Trebuchet MS" w:hAnsi="Trebuchet MS"/>
          <w:sz w:val="20"/>
          <w:szCs w:val="20"/>
          <w:vertAlign w:val="superscript"/>
          <w:lang w:val="en-US"/>
        </w:rPr>
        <w:t>1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. </w:t>
      </w:r>
      <w:bookmarkStart w:id="0" w:name="_GoBack"/>
      <w:bookmarkEnd w:id="0"/>
    </w:p>
    <w:p w14:paraId="64D75052" w14:textId="7CBBB570" w:rsidR="008F52FE" w:rsidRPr="003D0896" w:rsidRDefault="008F52FE" w:rsidP="003D0896">
      <w:pPr>
        <w:spacing w:line="240" w:lineRule="auto"/>
        <w:jc w:val="both"/>
        <w:rPr>
          <w:rFonts w:ascii="Trebuchet MS" w:hAnsi="Trebuchet MS"/>
          <w:sz w:val="20"/>
          <w:szCs w:val="20"/>
          <w:lang w:val="en-US"/>
        </w:rPr>
      </w:pPr>
      <w:r w:rsidRPr="003D0896">
        <w:rPr>
          <w:rFonts w:ascii="Trebuchet MS" w:hAnsi="Trebuchet MS"/>
          <w:sz w:val="20"/>
          <w:szCs w:val="20"/>
          <w:lang w:val="en-US"/>
        </w:rPr>
        <w:t xml:space="preserve">Another 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alternative 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strategy employed to reduce the energy cost of hydrogen production is the </w:t>
      </w:r>
      <w:r w:rsidR="00141240">
        <w:rPr>
          <w:rFonts w:ascii="Trebuchet MS" w:hAnsi="Trebuchet MS"/>
          <w:sz w:val="20"/>
          <w:szCs w:val="20"/>
          <w:lang w:val="en-US"/>
        </w:rPr>
        <w:t>direct use</w:t>
      </w:r>
      <w:r w:rsidR="00141240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of solar light </w:t>
      </w:r>
      <w:r w:rsidR="00141240">
        <w:rPr>
          <w:rFonts w:ascii="Trebuchet MS" w:hAnsi="Trebuchet MS"/>
          <w:sz w:val="20"/>
          <w:szCs w:val="20"/>
          <w:lang w:val="en-US"/>
        </w:rPr>
        <w:t>employing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semiconductor catalysts</w:t>
      </w:r>
      <w:r w:rsidR="00141240">
        <w:rPr>
          <w:rFonts w:ascii="Trebuchet MS" w:hAnsi="Trebuchet MS"/>
          <w:sz w:val="20"/>
          <w:szCs w:val="20"/>
          <w:lang w:val="en-US"/>
        </w:rPr>
        <w:t>, in a photoelectrochemical process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. One of the most promising </w:t>
      </w:r>
      <w:r w:rsidR="00F30127" w:rsidRPr="003D0896">
        <w:rPr>
          <w:rFonts w:ascii="Trebuchet MS" w:hAnsi="Trebuchet MS"/>
          <w:sz w:val="20"/>
          <w:szCs w:val="20"/>
          <w:lang w:val="en-US"/>
        </w:rPr>
        <w:t>electrodes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is bismuth vanadate, a semiconductor with a bandgap of 2</w:t>
      </w:r>
      <w:r w:rsidR="00141240">
        <w:rPr>
          <w:rFonts w:ascii="Trebuchet MS" w:hAnsi="Trebuchet MS"/>
          <w:sz w:val="20"/>
          <w:szCs w:val="20"/>
          <w:lang w:val="en-US"/>
        </w:rPr>
        <w:t>.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4 eV capable 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of </w:t>
      </w:r>
      <w:r w:rsidRPr="003D0896">
        <w:rPr>
          <w:rFonts w:ascii="Trebuchet MS" w:hAnsi="Trebuchet MS"/>
          <w:sz w:val="20"/>
          <w:szCs w:val="20"/>
          <w:lang w:val="en-US"/>
        </w:rPr>
        <w:t>harvest</w:t>
      </w:r>
      <w:r w:rsidR="00662AED" w:rsidRPr="003D0896">
        <w:rPr>
          <w:rFonts w:ascii="Trebuchet MS" w:hAnsi="Trebuchet MS"/>
          <w:sz w:val="20"/>
          <w:szCs w:val="20"/>
          <w:lang w:val="en-US"/>
        </w:rPr>
        <w:t>ing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part of the visible solar spectrum</w:t>
      </w:r>
      <w:r w:rsidR="00662AED" w:rsidRPr="003D0896">
        <w:rPr>
          <w:rFonts w:ascii="Trebuchet MS" w:hAnsi="Trebuchet MS"/>
          <w:sz w:val="20"/>
          <w:szCs w:val="20"/>
          <w:vertAlign w:val="superscript"/>
          <w:lang w:val="en-US"/>
        </w:rPr>
        <w:t>2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. </w:t>
      </w:r>
      <w:r w:rsidR="00662AED" w:rsidRPr="003D0896">
        <w:rPr>
          <w:rFonts w:ascii="Trebuchet MS" w:hAnsi="Trebuchet MS"/>
          <w:sz w:val="20"/>
          <w:szCs w:val="20"/>
          <w:lang w:val="en-US"/>
        </w:rPr>
        <w:t>Unfortunately,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this material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has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B3440B" w:rsidRPr="003D0896">
        <w:rPr>
          <w:rFonts w:ascii="Trebuchet MS" w:hAnsi="Trebuchet MS"/>
          <w:sz w:val="20"/>
          <w:szCs w:val="20"/>
          <w:lang w:val="en-US"/>
        </w:rPr>
        <w:t>poor photogenerated charge transport</w:t>
      </w:r>
      <w:r w:rsidR="004E0942">
        <w:rPr>
          <w:rFonts w:ascii="Trebuchet MS" w:hAnsi="Trebuchet MS"/>
          <w:sz w:val="20"/>
          <w:szCs w:val="20"/>
          <w:lang w:val="en-US"/>
        </w:rPr>
        <w:t xml:space="preserve"> properties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and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B3440B" w:rsidRPr="003D0896">
        <w:rPr>
          <w:rFonts w:ascii="Trebuchet MS" w:hAnsi="Trebuchet MS"/>
          <w:sz w:val="20"/>
          <w:szCs w:val="20"/>
          <w:lang w:val="en-US"/>
        </w:rPr>
        <w:t>high recombination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 rate</w:t>
      </w:r>
      <w:r w:rsidR="00B3440B" w:rsidRPr="003D0896">
        <w:rPr>
          <w:rFonts w:ascii="Trebuchet MS" w:hAnsi="Trebuchet MS"/>
          <w:sz w:val="20"/>
          <w:szCs w:val="20"/>
          <w:lang w:val="en-US"/>
        </w:rPr>
        <w:t xml:space="preserve">, so 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it </w:t>
      </w:r>
      <w:r w:rsidRPr="003D0896">
        <w:rPr>
          <w:rFonts w:ascii="Trebuchet MS" w:hAnsi="Trebuchet MS"/>
          <w:sz w:val="20"/>
          <w:szCs w:val="20"/>
          <w:lang w:val="en-US"/>
        </w:rPr>
        <w:t>is no</w:t>
      </w:r>
      <w:r w:rsidR="00B3440B" w:rsidRPr="003D0896">
        <w:rPr>
          <w:rFonts w:ascii="Trebuchet MS" w:hAnsi="Trebuchet MS"/>
          <w:sz w:val="20"/>
          <w:szCs w:val="20"/>
          <w:lang w:val="en-US"/>
        </w:rPr>
        <w:t>t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capable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of achieving</w:t>
      </w:r>
      <w:r w:rsidRPr="003D0896">
        <w:rPr>
          <w:rFonts w:ascii="Trebuchet MS" w:hAnsi="Trebuchet MS"/>
          <w:sz w:val="20"/>
          <w:szCs w:val="20"/>
          <w:lang w:val="en-US"/>
        </w:rPr>
        <w:t xml:space="preserve"> its maximum performance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. </w:t>
      </w:r>
    </w:p>
    <w:p w14:paraId="337676E1" w14:textId="525D3DB6" w:rsidR="00C73817" w:rsidRDefault="000A23F8" w:rsidP="00611691">
      <w:pPr>
        <w:spacing w:line="240" w:lineRule="auto"/>
        <w:jc w:val="both"/>
        <w:rPr>
          <w:rFonts w:ascii="Trebuchet MS" w:hAnsi="Trebuchet MS"/>
          <w:sz w:val="20"/>
          <w:szCs w:val="20"/>
          <w:lang w:val="en-US"/>
        </w:rPr>
      </w:pPr>
      <w:r>
        <w:rPr>
          <w:rFonts w:ascii="Trebuchet MS" w:hAnsi="Trebuchet MS"/>
          <w:sz w:val="20"/>
          <w:szCs w:val="20"/>
          <w:lang w:val="en-US"/>
        </w:rPr>
        <w:t>In this context</w:t>
      </w:r>
      <w:r w:rsidR="00662AED" w:rsidRPr="003D0896">
        <w:rPr>
          <w:rFonts w:ascii="Trebuchet MS" w:hAnsi="Trebuchet MS"/>
          <w:sz w:val="20"/>
          <w:szCs w:val="20"/>
          <w:lang w:val="en-US"/>
        </w:rPr>
        <w:t>, t</w:t>
      </w:r>
      <w:r w:rsidR="00B3440B" w:rsidRPr="003D0896">
        <w:rPr>
          <w:rFonts w:ascii="Trebuchet MS" w:hAnsi="Trebuchet MS"/>
          <w:sz w:val="20"/>
          <w:szCs w:val="20"/>
          <w:lang w:val="en-US"/>
        </w:rPr>
        <w:t xml:space="preserve">he main objective of the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Ph.D.</w:t>
      </w:r>
      <w:r w:rsidR="000901C4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662AED" w:rsidRPr="003D0896">
        <w:rPr>
          <w:rFonts w:ascii="Trebuchet MS" w:hAnsi="Trebuchet MS"/>
          <w:sz w:val="20"/>
          <w:szCs w:val="20"/>
          <w:lang w:val="en-US"/>
        </w:rPr>
        <w:t xml:space="preserve">thesis </w:t>
      </w:r>
      <w:r w:rsidR="000901C4" w:rsidRPr="003D0896">
        <w:rPr>
          <w:rFonts w:ascii="Trebuchet MS" w:hAnsi="Trebuchet MS"/>
          <w:sz w:val="20"/>
          <w:szCs w:val="20"/>
          <w:lang w:val="en-US"/>
        </w:rPr>
        <w:t xml:space="preserve">is </w:t>
      </w:r>
      <w:r w:rsidR="00E668E2" w:rsidRPr="003D0896">
        <w:rPr>
          <w:rFonts w:ascii="Trebuchet MS" w:hAnsi="Trebuchet MS"/>
          <w:sz w:val="20"/>
          <w:szCs w:val="20"/>
          <w:lang w:val="en-US"/>
        </w:rPr>
        <w:t>to reduce the energ</w:t>
      </w:r>
      <w:r w:rsidR="00662AED" w:rsidRPr="003D0896">
        <w:rPr>
          <w:rFonts w:ascii="Trebuchet MS" w:hAnsi="Trebuchet MS"/>
          <w:sz w:val="20"/>
          <w:szCs w:val="20"/>
          <w:lang w:val="en-US"/>
        </w:rPr>
        <w:t>y</w:t>
      </w:r>
      <w:r w:rsidR="00E668E2" w:rsidRPr="003D0896">
        <w:rPr>
          <w:rFonts w:ascii="Trebuchet MS" w:hAnsi="Trebuchet MS"/>
          <w:sz w:val="20"/>
          <w:szCs w:val="20"/>
          <w:lang w:val="en-US"/>
        </w:rPr>
        <w:t xml:space="preserve"> cost of hydrogen production</w:t>
      </w:r>
      <w:r w:rsidR="00214CFE" w:rsidRPr="003D0896">
        <w:rPr>
          <w:rFonts w:ascii="Trebuchet MS" w:hAnsi="Trebuchet MS"/>
          <w:sz w:val="20"/>
          <w:szCs w:val="20"/>
          <w:lang w:val="en-US"/>
        </w:rPr>
        <w:t xml:space="preserve"> by means of glycerol revalorization</w:t>
      </w:r>
      <w:r w:rsidR="00E668E2" w:rsidRPr="003D0896">
        <w:rPr>
          <w:rFonts w:ascii="Trebuchet MS" w:hAnsi="Trebuchet MS"/>
          <w:sz w:val="20"/>
          <w:szCs w:val="20"/>
          <w:lang w:val="en-US"/>
        </w:rPr>
        <w:t>.</w:t>
      </w:r>
      <w:r w:rsidR="005F73F8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The focus was</w:t>
      </w:r>
      <w:r w:rsidR="005F73F8" w:rsidRPr="003D0896">
        <w:rPr>
          <w:rFonts w:ascii="Trebuchet MS" w:hAnsi="Trebuchet MS"/>
          <w:sz w:val="20"/>
          <w:szCs w:val="20"/>
          <w:lang w:val="en-US"/>
        </w:rPr>
        <w:t xml:space="preserve"> </w:t>
      </w:r>
      <w:r w:rsidR="00214CFE" w:rsidRPr="003D0896">
        <w:rPr>
          <w:rFonts w:ascii="Trebuchet MS" w:hAnsi="Trebuchet MS"/>
          <w:sz w:val="20"/>
          <w:szCs w:val="20"/>
          <w:lang w:val="en-US"/>
        </w:rPr>
        <w:t xml:space="preserve">on developing </w:t>
      </w:r>
      <w:r w:rsidR="00BB4B3D" w:rsidRPr="0090004B">
        <w:rPr>
          <w:rFonts w:ascii="Trebuchet MS" w:hAnsi="Trebuchet MS"/>
          <w:sz w:val="20"/>
          <w:szCs w:val="20"/>
          <w:lang w:val="en-US"/>
        </w:rPr>
        <w:t>catalyst</w:t>
      </w:r>
      <w:r w:rsidR="00BB4B3D">
        <w:rPr>
          <w:rFonts w:ascii="Trebuchet MS" w:hAnsi="Trebuchet MS"/>
          <w:sz w:val="20"/>
          <w:szCs w:val="20"/>
          <w:lang w:val="en-US"/>
        </w:rPr>
        <w:t>s</w:t>
      </w:r>
      <w:r w:rsidR="00BB4B3D" w:rsidRPr="00BB4B3D">
        <w:rPr>
          <w:rFonts w:ascii="Trebuchet MS" w:hAnsi="Trebuchet MS"/>
          <w:sz w:val="20"/>
          <w:szCs w:val="20"/>
          <w:lang w:val="en-US"/>
        </w:rPr>
        <w:t xml:space="preserve"> </w:t>
      </w:r>
      <w:r w:rsidR="00BB4B3D" w:rsidRPr="001C251E">
        <w:rPr>
          <w:rFonts w:ascii="Trebuchet MS" w:hAnsi="Trebuchet MS"/>
          <w:sz w:val="20"/>
          <w:szCs w:val="20"/>
          <w:lang w:val="en-US"/>
        </w:rPr>
        <w:t>that work under lower applied potentials</w:t>
      </w:r>
      <w:r w:rsidR="00BB4B3D" w:rsidRPr="00BB4B3D">
        <w:rPr>
          <w:rFonts w:ascii="Trebuchet MS" w:hAnsi="Trebuchet MS"/>
          <w:sz w:val="20"/>
          <w:szCs w:val="20"/>
          <w:lang w:val="en-US"/>
        </w:rPr>
        <w:t xml:space="preserve"> </w:t>
      </w:r>
      <w:r w:rsidR="00BB4B3D">
        <w:rPr>
          <w:rFonts w:ascii="Trebuchet MS" w:hAnsi="Trebuchet MS"/>
          <w:sz w:val="20"/>
          <w:szCs w:val="20"/>
          <w:lang w:val="en-US"/>
        </w:rPr>
        <w:t xml:space="preserve">being </w:t>
      </w:r>
      <w:r w:rsidR="00214CFE" w:rsidRPr="003D0896">
        <w:rPr>
          <w:rFonts w:ascii="Trebuchet MS" w:hAnsi="Trebuchet MS"/>
          <w:sz w:val="20"/>
          <w:szCs w:val="20"/>
          <w:lang w:val="en-US"/>
        </w:rPr>
        <w:t xml:space="preserve">highly selective </w:t>
      </w:r>
      <w:r w:rsidR="00105EA0" w:rsidRPr="003D0896">
        <w:rPr>
          <w:rFonts w:ascii="Trebuchet MS" w:hAnsi="Trebuchet MS" w:cs="Calibri"/>
          <w:color w:val="000000"/>
          <w:sz w:val="20"/>
          <w:szCs w:val="20"/>
          <w:lang w:val="en-US"/>
        </w:rPr>
        <w:t>toward</w:t>
      </w:r>
      <w:r w:rsidR="00214CFE" w:rsidRPr="003D0896">
        <w:rPr>
          <w:rFonts w:ascii="Trebuchet MS" w:hAnsi="Trebuchet MS"/>
          <w:sz w:val="20"/>
          <w:szCs w:val="20"/>
          <w:lang w:val="en-US"/>
        </w:rPr>
        <w:t xml:space="preserve"> one product.</w:t>
      </w:r>
      <w:r w:rsidR="00BB4B3D">
        <w:rPr>
          <w:rFonts w:ascii="Trebuchet MS" w:hAnsi="Trebuchet MS"/>
          <w:sz w:val="20"/>
          <w:szCs w:val="20"/>
          <w:lang w:val="en-US"/>
        </w:rPr>
        <w:t xml:space="preserve"> To achieve these goals, the following specific objectives have been </w:t>
      </w:r>
      <w:r w:rsidR="00C73817">
        <w:rPr>
          <w:rFonts w:ascii="Trebuchet MS" w:hAnsi="Trebuchet MS"/>
          <w:sz w:val="20"/>
          <w:szCs w:val="20"/>
          <w:lang w:val="en-US"/>
        </w:rPr>
        <w:t xml:space="preserve">proposed: (1) to develop nickel and gold alloys electrocatalysts </w:t>
      </w:r>
      <w:r w:rsidR="00F779B7">
        <w:rPr>
          <w:rFonts w:ascii="Trebuchet MS" w:hAnsi="Trebuchet MS"/>
          <w:sz w:val="20"/>
          <w:szCs w:val="20"/>
          <w:lang w:val="en-US"/>
        </w:rPr>
        <w:t xml:space="preserve">on 3D substrates </w:t>
      </w:r>
      <w:r w:rsidR="00C73817">
        <w:rPr>
          <w:rFonts w:ascii="Trebuchet MS" w:hAnsi="Trebuchet MS"/>
          <w:sz w:val="20"/>
          <w:szCs w:val="20"/>
          <w:lang w:val="en-US"/>
        </w:rPr>
        <w:t xml:space="preserve">as anodes in dark conditions; (2) optimization of </w:t>
      </w:r>
      <w:r w:rsidR="00C73817" w:rsidRPr="00B17D82">
        <w:rPr>
          <w:rFonts w:ascii="Trebuchet MS" w:hAnsi="Trebuchet MS"/>
          <w:sz w:val="20"/>
          <w:szCs w:val="20"/>
          <w:lang w:val="en-US"/>
        </w:rPr>
        <w:t>BiVO</w:t>
      </w:r>
      <w:r w:rsidR="00C73817" w:rsidRPr="00B17D82">
        <w:rPr>
          <w:rFonts w:ascii="Trebuchet MS" w:hAnsi="Trebuchet MS"/>
          <w:sz w:val="20"/>
          <w:szCs w:val="20"/>
          <w:vertAlign w:val="subscript"/>
          <w:lang w:val="en-US"/>
        </w:rPr>
        <w:t>4</w:t>
      </w:r>
      <w:r w:rsidR="00C73817" w:rsidRPr="00B17D82">
        <w:rPr>
          <w:rFonts w:ascii="Trebuchet MS" w:hAnsi="Trebuchet MS"/>
          <w:sz w:val="20"/>
          <w:szCs w:val="20"/>
          <w:lang w:val="en-US"/>
        </w:rPr>
        <w:t xml:space="preserve"> </w:t>
      </w:r>
      <w:r w:rsidR="00C73817">
        <w:rPr>
          <w:rFonts w:ascii="Trebuchet MS" w:hAnsi="Trebuchet MS"/>
          <w:sz w:val="20"/>
          <w:szCs w:val="20"/>
          <w:lang w:val="en-US"/>
        </w:rPr>
        <w:t xml:space="preserve">photoanodes by </w:t>
      </w:r>
      <w:r w:rsidR="00C73817" w:rsidRPr="009D53A7">
        <w:rPr>
          <w:rFonts w:ascii="Trebuchet MS" w:hAnsi="Trebuchet MS"/>
          <w:sz w:val="20"/>
          <w:szCs w:val="20"/>
          <w:lang w:val="en-US"/>
        </w:rPr>
        <w:t>introducing heterojunctions</w:t>
      </w:r>
      <w:r w:rsidR="00C73817">
        <w:rPr>
          <w:rFonts w:ascii="Trebuchet MS" w:hAnsi="Trebuchet MS"/>
          <w:sz w:val="20"/>
          <w:szCs w:val="20"/>
          <w:lang w:val="en-US"/>
        </w:rPr>
        <w:t xml:space="preserve"> and electrocatalysts; (3) </w:t>
      </w:r>
      <w:r w:rsidR="00F779B7">
        <w:rPr>
          <w:rFonts w:ascii="Trebuchet MS" w:hAnsi="Trebuchet MS"/>
          <w:sz w:val="20"/>
          <w:szCs w:val="20"/>
          <w:lang w:val="en-US"/>
        </w:rPr>
        <w:t>study the impact of operational parameters (electrolyte, applied potential, irradiance, temperature)   on the oxidation mechanism and selectivity; (4) couple the glycerol oxidation with cathodic reactions (hydrogen evolution or CO</w:t>
      </w:r>
      <w:r w:rsidR="00F779B7" w:rsidRPr="003D0896">
        <w:rPr>
          <w:rFonts w:ascii="Trebuchet MS" w:hAnsi="Trebuchet MS"/>
          <w:sz w:val="20"/>
          <w:szCs w:val="20"/>
          <w:vertAlign w:val="subscript"/>
          <w:lang w:val="en-US"/>
        </w:rPr>
        <w:t>2</w:t>
      </w:r>
      <w:r w:rsidR="00F779B7">
        <w:rPr>
          <w:rFonts w:ascii="Trebuchet MS" w:hAnsi="Trebuchet MS"/>
          <w:sz w:val="20"/>
          <w:szCs w:val="20"/>
          <w:lang w:val="en-US"/>
        </w:rPr>
        <w:t xml:space="preserve"> reduction). </w:t>
      </w:r>
      <w:r w:rsidR="00C73817">
        <w:rPr>
          <w:rFonts w:ascii="Trebuchet MS" w:hAnsi="Trebuchet MS"/>
          <w:sz w:val="20"/>
          <w:szCs w:val="20"/>
          <w:lang w:val="en-US"/>
        </w:rPr>
        <w:t xml:space="preserve"> </w:t>
      </w:r>
    </w:p>
    <w:p w14:paraId="5D40E269" w14:textId="77777777" w:rsidR="00F779B7" w:rsidRDefault="00F779B7" w:rsidP="00611691">
      <w:pPr>
        <w:spacing w:line="240" w:lineRule="auto"/>
        <w:jc w:val="both"/>
        <w:rPr>
          <w:rFonts w:ascii="Trebuchet MS" w:hAnsi="Trebuchet MS"/>
          <w:sz w:val="20"/>
          <w:szCs w:val="20"/>
          <w:lang w:val="en-US"/>
        </w:rPr>
      </w:pPr>
    </w:p>
    <w:p w14:paraId="1615A529" w14:textId="33E7DEF7" w:rsidR="008D14B3" w:rsidRPr="00B3440B" w:rsidRDefault="001D3F2F" w:rsidP="008D14B3">
      <w:pPr>
        <w:rPr>
          <w:rFonts w:ascii="Trebuchet MS" w:hAnsi="Trebuchet MS"/>
          <w:b/>
          <w:sz w:val="18"/>
          <w:szCs w:val="18"/>
          <w:lang w:val="en-US"/>
        </w:rPr>
      </w:pPr>
      <w:r w:rsidRPr="00B3440B">
        <w:rPr>
          <w:rFonts w:ascii="Trebuchet MS" w:hAnsi="Trebuchet MS"/>
          <w:b/>
          <w:sz w:val="18"/>
          <w:szCs w:val="18"/>
          <w:lang w:val="en-US"/>
        </w:rPr>
        <w:t>Acknowledgements</w:t>
      </w:r>
    </w:p>
    <w:p w14:paraId="0E776D72" w14:textId="3565A185" w:rsidR="00D96047" w:rsidRPr="00325783" w:rsidRDefault="00325783" w:rsidP="009B29D3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325783">
        <w:rPr>
          <w:rFonts w:ascii="Trebuchet MS" w:hAnsi="Trebuchet MS"/>
          <w:sz w:val="18"/>
          <w:szCs w:val="18"/>
          <w:lang w:val="en-US"/>
        </w:rPr>
        <w:t xml:space="preserve">The work </w:t>
      </w:r>
      <w:r w:rsidR="00105EA0" w:rsidRPr="003D0896">
        <w:rPr>
          <w:rFonts w:ascii="Trebuchet MS" w:hAnsi="Trebuchet MS"/>
          <w:color w:val="000000"/>
          <w:sz w:val="18"/>
          <w:szCs w:val="18"/>
          <w:lang w:val="en-US"/>
        </w:rPr>
        <w:t>was supported</w:t>
      </w:r>
      <w:r w:rsidRPr="00325783">
        <w:rPr>
          <w:rFonts w:ascii="Trebuchet MS" w:hAnsi="Trebuchet MS"/>
          <w:sz w:val="18"/>
          <w:szCs w:val="18"/>
          <w:lang w:val="en-US"/>
        </w:rPr>
        <w:t xml:space="preserve"> by project PID2019-108136RB-C33 (MCIN/AEI/10.13039/501100011033).</w:t>
      </w:r>
    </w:p>
    <w:p w14:paraId="608FEA02" w14:textId="1644538F" w:rsidR="00241577" w:rsidRPr="00214CFE" w:rsidRDefault="001D3F2F" w:rsidP="001D3F2F">
      <w:pPr>
        <w:rPr>
          <w:rFonts w:ascii="Trebuchet MS" w:hAnsi="Trebuchet MS"/>
          <w:b/>
          <w:sz w:val="18"/>
          <w:szCs w:val="18"/>
        </w:rPr>
      </w:pPr>
      <w:proofErr w:type="spellStart"/>
      <w:r w:rsidRPr="00214CFE">
        <w:rPr>
          <w:rFonts w:ascii="Trebuchet MS" w:hAnsi="Trebuchet MS"/>
          <w:b/>
          <w:sz w:val="18"/>
          <w:szCs w:val="18"/>
        </w:rPr>
        <w:t>References</w:t>
      </w:r>
      <w:proofErr w:type="spellEnd"/>
    </w:p>
    <w:p w14:paraId="1B603A32" w14:textId="174967BD" w:rsidR="00932ECE" w:rsidRDefault="00D96047" w:rsidP="001D3F2F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214CFE">
        <w:rPr>
          <w:rFonts w:ascii="Trebuchet MS" w:hAnsi="Trebuchet MS"/>
          <w:sz w:val="18"/>
          <w:szCs w:val="18"/>
        </w:rPr>
        <w:t>[</w:t>
      </w:r>
      <w:r w:rsidR="00214CFE">
        <w:rPr>
          <w:rFonts w:ascii="Trebuchet MS" w:hAnsi="Trebuchet MS"/>
          <w:sz w:val="18"/>
          <w:szCs w:val="18"/>
        </w:rPr>
        <w:t>1</w:t>
      </w:r>
      <w:r w:rsidRPr="00214CFE">
        <w:rPr>
          <w:rFonts w:ascii="Trebuchet MS" w:hAnsi="Trebuchet MS"/>
          <w:sz w:val="18"/>
          <w:szCs w:val="18"/>
        </w:rPr>
        <w:t xml:space="preserve">] Liu, D. et al. </w:t>
      </w:r>
      <w:r w:rsidRPr="008D14B3">
        <w:rPr>
          <w:rFonts w:ascii="Trebuchet MS" w:hAnsi="Trebuchet MS"/>
          <w:sz w:val="18"/>
          <w:szCs w:val="18"/>
          <w:lang w:val="en-US"/>
        </w:rPr>
        <w:t xml:space="preserve">Selective photoelectrochemical oxidation of glycerol to high value-added dihydroxyacetone. Nat </w:t>
      </w:r>
      <w:proofErr w:type="spellStart"/>
      <w:r w:rsidRPr="008D14B3">
        <w:rPr>
          <w:rFonts w:ascii="Trebuchet MS" w:hAnsi="Trebuchet MS"/>
          <w:sz w:val="18"/>
          <w:szCs w:val="18"/>
          <w:lang w:val="en-US"/>
        </w:rPr>
        <w:t>Commun</w:t>
      </w:r>
      <w:proofErr w:type="spellEnd"/>
      <w:r w:rsidRPr="008D14B3">
        <w:rPr>
          <w:rFonts w:ascii="Trebuchet MS" w:hAnsi="Trebuchet MS"/>
          <w:sz w:val="18"/>
          <w:szCs w:val="18"/>
          <w:lang w:val="en-US"/>
        </w:rPr>
        <w:t xml:space="preserve"> 10, (2019).</w:t>
      </w:r>
    </w:p>
    <w:p w14:paraId="11906441" w14:textId="44666725" w:rsidR="00214CFE" w:rsidRDefault="00214CFE" w:rsidP="001D3F2F">
      <w:pPr>
        <w:jc w:val="both"/>
        <w:rPr>
          <w:rFonts w:ascii="Trebuchet MS" w:hAnsi="Trebuchet MS"/>
          <w:sz w:val="18"/>
          <w:szCs w:val="18"/>
          <w:lang w:val="en-US"/>
        </w:rPr>
      </w:pPr>
      <w:r w:rsidRPr="00214CFE">
        <w:rPr>
          <w:rFonts w:ascii="Trebuchet MS" w:hAnsi="Trebuchet MS"/>
          <w:sz w:val="18"/>
          <w:szCs w:val="18"/>
          <w:lang w:val="en-US"/>
        </w:rPr>
        <w:t>[2] He, B. et al. Spinel-Oxide-Integrated BiVO</w:t>
      </w:r>
      <w:r w:rsidRPr="003D0896">
        <w:rPr>
          <w:rFonts w:ascii="Trebuchet MS" w:hAnsi="Trebuchet MS"/>
          <w:sz w:val="18"/>
          <w:szCs w:val="18"/>
          <w:vertAlign w:val="subscript"/>
          <w:lang w:val="en-US"/>
        </w:rPr>
        <w:t>4</w:t>
      </w:r>
      <w:r w:rsidRPr="00214CFE">
        <w:rPr>
          <w:rFonts w:ascii="Trebuchet MS" w:hAnsi="Trebuchet MS"/>
          <w:sz w:val="18"/>
          <w:szCs w:val="18"/>
          <w:lang w:val="en-US"/>
        </w:rPr>
        <w:t xml:space="preserve"> Photoanodes with Photothermal Effect for Efficient Solar Water Oxidation. ACS Appl Mater Interfaces 13, 48901–48912 (2021).</w:t>
      </w:r>
    </w:p>
    <w:p w14:paraId="1991D56D" w14:textId="77D20BBD" w:rsidR="00B3440B" w:rsidRDefault="00B3440B" w:rsidP="00B3440B">
      <w:pPr>
        <w:jc w:val="both"/>
        <w:rPr>
          <w:lang w:val="en-US"/>
        </w:rPr>
      </w:pPr>
    </w:p>
    <w:sectPr w:rsidR="00B3440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FD67A" w14:textId="77777777" w:rsidR="00D035A3" w:rsidRDefault="00D035A3" w:rsidP="00F915A4">
      <w:pPr>
        <w:spacing w:after="0" w:line="240" w:lineRule="auto"/>
      </w:pPr>
      <w:r>
        <w:separator/>
      </w:r>
    </w:p>
  </w:endnote>
  <w:endnote w:type="continuationSeparator" w:id="0">
    <w:p w14:paraId="071C513A" w14:textId="77777777" w:rsidR="00D035A3" w:rsidRDefault="00D035A3" w:rsidP="00F9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7FD7A" w14:textId="77777777" w:rsidR="006B53C6" w:rsidRDefault="006B53C6" w:rsidP="006B53C6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64386B" wp14:editId="69BFE727">
              <wp:simplePos x="0" y="0"/>
              <wp:positionH relativeFrom="margin">
                <wp:align>left</wp:align>
              </wp:positionH>
              <wp:positionV relativeFrom="paragraph">
                <wp:posOffset>-87308</wp:posOffset>
              </wp:positionV>
              <wp:extent cx="5400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47CE08D3" id="Conector recto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85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" strokecolor="black [3213]" strokeweight=".5pt">
              <v:stroke joinstyle="miter"/>
              <w10:wrap anchorx="margin"/>
            </v:line>
          </w:pict>
        </mc:Fallback>
      </mc:AlternateContent>
    </w:r>
  </w:p>
  <w:p w14:paraId="1C71A156" w14:textId="77777777" w:rsidR="006B53C6" w:rsidRDefault="006B53C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A9C43" w14:textId="77777777" w:rsidR="00D035A3" w:rsidRDefault="00D035A3" w:rsidP="00F915A4">
      <w:pPr>
        <w:spacing w:after="0" w:line="240" w:lineRule="auto"/>
      </w:pPr>
      <w:r>
        <w:separator/>
      </w:r>
    </w:p>
  </w:footnote>
  <w:footnote w:type="continuationSeparator" w:id="0">
    <w:p w14:paraId="12500B9E" w14:textId="77777777" w:rsidR="00D035A3" w:rsidRDefault="00D035A3" w:rsidP="00F9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54A16" w14:textId="2540ED5A" w:rsidR="00F915A4" w:rsidRDefault="00B863F0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B320B1" wp14:editId="2F454729">
              <wp:simplePos x="0" y="0"/>
              <wp:positionH relativeFrom="margin">
                <wp:posOffset>1582737</wp:posOffset>
              </wp:positionH>
              <wp:positionV relativeFrom="paragraph">
                <wp:posOffset>89852</wp:posOffset>
              </wp:positionV>
              <wp:extent cx="3767137" cy="92392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7137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77F965" w14:textId="77777777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XLIII Reunión del Grupo Especializado de Electroquímica de la RSEQ (43 GERSEQ 2022)</w:t>
                          </w:r>
                        </w:p>
                        <w:p w14:paraId="078BA170" w14:textId="63C9960C" w:rsidR="00B863F0" w:rsidRPr="00B863F0" w:rsidRDefault="00B863F0" w:rsidP="00B863F0">
                          <w:pPr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863F0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Ciudad Real, 3-5 Julio 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05B320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24.6pt;margin-top:7.05pt;width:296.6pt;height:72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" filled="f" stroked="f" strokeweight=".5pt">
              <v:textbox>
                <w:txbxContent>
                  <w:p w14:paraId="0777F965" w14:textId="77777777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XLIII Reunión del Grupo Especializado de Electroquímica de la RSEQ (43 GERSEQ 2022)</w:t>
                    </w:r>
                  </w:p>
                  <w:p w14:paraId="078BA170" w14:textId="63C9960C" w:rsidR="00B863F0" w:rsidRPr="00B863F0" w:rsidRDefault="00B863F0" w:rsidP="00B863F0">
                    <w:pPr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863F0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Ciudad Real, 3-5 Julio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67A44">
      <w:t xml:space="preserve">          </w:t>
    </w:r>
    <w:r w:rsidR="00FF030C">
      <w:rPr>
        <w:noProof/>
      </w:rPr>
      <w:drawing>
        <wp:inline distT="0" distB="0" distL="0" distR="0" wp14:anchorId="7E09A0B5" wp14:editId="5EBF130D">
          <wp:extent cx="943486" cy="100900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04" cy="10369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C4669" w14:textId="28596687" w:rsidR="00F915A4" w:rsidRDefault="00F915A4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4FC930" wp14:editId="5136D570">
              <wp:simplePos x="0" y="0"/>
              <wp:positionH relativeFrom="margin">
                <wp:align>right</wp:align>
              </wp:positionH>
              <wp:positionV relativeFrom="paragraph">
                <wp:posOffset>83185</wp:posOffset>
              </wp:positionV>
              <wp:extent cx="5400000" cy="0"/>
              <wp:effectExtent l="0" t="0" r="0" b="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0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28A1383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pt,6.55pt" to="799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A4"/>
    <w:rsid w:val="00014164"/>
    <w:rsid w:val="00044CFC"/>
    <w:rsid w:val="00063C8B"/>
    <w:rsid w:val="000901C4"/>
    <w:rsid w:val="000A23F8"/>
    <w:rsid w:val="000A4813"/>
    <w:rsid w:val="000F149D"/>
    <w:rsid w:val="00105EA0"/>
    <w:rsid w:val="00135AB6"/>
    <w:rsid w:val="00140BD6"/>
    <w:rsid w:val="00141240"/>
    <w:rsid w:val="00167A44"/>
    <w:rsid w:val="001D3F2F"/>
    <w:rsid w:val="00214CFE"/>
    <w:rsid w:val="00225C8E"/>
    <w:rsid w:val="00241577"/>
    <w:rsid w:val="00263CCA"/>
    <w:rsid w:val="002815AB"/>
    <w:rsid w:val="002C2639"/>
    <w:rsid w:val="002E053C"/>
    <w:rsid w:val="003245F6"/>
    <w:rsid w:val="00325783"/>
    <w:rsid w:val="003541F2"/>
    <w:rsid w:val="0036746D"/>
    <w:rsid w:val="00396C63"/>
    <w:rsid w:val="003C76D3"/>
    <w:rsid w:val="003D0896"/>
    <w:rsid w:val="003F74E1"/>
    <w:rsid w:val="00404961"/>
    <w:rsid w:val="00434838"/>
    <w:rsid w:val="00437A95"/>
    <w:rsid w:val="00446361"/>
    <w:rsid w:val="004728D9"/>
    <w:rsid w:val="004E0942"/>
    <w:rsid w:val="004F2333"/>
    <w:rsid w:val="00544803"/>
    <w:rsid w:val="005F73F8"/>
    <w:rsid w:val="00605ABD"/>
    <w:rsid w:val="00611691"/>
    <w:rsid w:val="00616F64"/>
    <w:rsid w:val="006373EE"/>
    <w:rsid w:val="00662AED"/>
    <w:rsid w:val="0067754E"/>
    <w:rsid w:val="00697945"/>
    <w:rsid w:val="006B53C6"/>
    <w:rsid w:val="006C4DE2"/>
    <w:rsid w:val="006F3188"/>
    <w:rsid w:val="00741B9F"/>
    <w:rsid w:val="00752A9E"/>
    <w:rsid w:val="007709EE"/>
    <w:rsid w:val="007A4328"/>
    <w:rsid w:val="007B200B"/>
    <w:rsid w:val="007D1F16"/>
    <w:rsid w:val="00823796"/>
    <w:rsid w:val="008A5F51"/>
    <w:rsid w:val="008D14B3"/>
    <w:rsid w:val="008F52FE"/>
    <w:rsid w:val="0090197C"/>
    <w:rsid w:val="00932ECE"/>
    <w:rsid w:val="009368B1"/>
    <w:rsid w:val="0094587C"/>
    <w:rsid w:val="0094648D"/>
    <w:rsid w:val="009720D2"/>
    <w:rsid w:val="00976534"/>
    <w:rsid w:val="00983CD7"/>
    <w:rsid w:val="009B29D3"/>
    <w:rsid w:val="009B7B0B"/>
    <w:rsid w:val="009C0B11"/>
    <w:rsid w:val="00AD4D97"/>
    <w:rsid w:val="00B15A31"/>
    <w:rsid w:val="00B3440B"/>
    <w:rsid w:val="00B863F0"/>
    <w:rsid w:val="00BB4B3D"/>
    <w:rsid w:val="00C04103"/>
    <w:rsid w:val="00C73817"/>
    <w:rsid w:val="00C74266"/>
    <w:rsid w:val="00CA436E"/>
    <w:rsid w:val="00CD3F8C"/>
    <w:rsid w:val="00CE0520"/>
    <w:rsid w:val="00CE7566"/>
    <w:rsid w:val="00D035A3"/>
    <w:rsid w:val="00D31283"/>
    <w:rsid w:val="00D43E0F"/>
    <w:rsid w:val="00D5454F"/>
    <w:rsid w:val="00D65962"/>
    <w:rsid w:val="00D728D7"/>
    <w:rsid w:val="00D96047"/>
    <w:rsid w:val="00DA4DF6"/>
    <w:rsid w:val="00E6538A"/>
    <w:rsid w:val="00E668E2"/>
    <w:rsid w:val="00E70F2D"/>
    <w:rsid w:val="00ED2C81"/>
    <w:rsid w:val="00EF266F"/>
    <w:rsid w:val="00EF3CCE"/>
    <w:rsid w:val="00F30127"/>
    <w:rsid w:val="00F779B7"/>
    <w:rsid w:val="00F915A4"/>
    <w:rsid w:val="00FA3B57"/>
    <w:rsid w:val="00FF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00D06"/>
  <w15:chartTrackingRefBased/>
  <w15:docId w15:val="{4B4DE09D-4EE8-4FE5-9EA5-56C9A1D0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915A4"/>
  </w:style>
  <w:style w:type="paragraph" w:styleId="Peu">
    <w:name w:val="footer"/>
    <w:basedOn w:val="Normal"/>
    <w:link w:val="PeuCar"/>
    <w:uiPriority w:val="99"/>
    <w:unhideWhenUsed/>
    <w:rsid w:val="00F91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915A4"/>
  </w:style>
  <w:style w:type="table" w:styleId="Taulaambquadrcula">
    <w:name w:val="Table Grid"/>
    <w:basedOn w:val="Taulanormal"/>
    <w:uiPriority w:val="39"/>
    <w:rsid w:val="00D3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senzilla2">
    <w:name w:val="Plain Table 2"/>
    <w:basedOn w:val="Taulanormal"/>
    <w:uiPriority w:val="42"/>
    <w:rsid w:val="00D3128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2C263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105EA0"/>
    <w:pPr>
      <w:spacing w:after="0" w:line="240" w:lineRule="auto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D0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D0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8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BB0F30-9613-4782-866F-8C4118710644}">
  <we:reference id="74296acf-ff86-450c-9340-d30ee71775ae" version="1.0.5.0" store="EXCatalog" storeType="EXCatalog"/>
  <we:alternateReferences>
    <we:reference id="WA200001482" version="1.0.5.0" store="es-ES" storeType="OMEX"/>
  </we:alternateReferences>
  <we:properties>
    <we:property name="cache" value="{}"/>
    <we:property name="user-choices" value="{&quot;3b208e260f9da8ffd73f899ee57ac792&quot;:&quot;are&quot;,&quot;ef3c1f12293a87e7fcbb2e8aa41c7352&quot;:&quot;this,&quot;,&quot;96c9d97c9c194f4be82ce0ec78105149&quot;:&quot;great&quot;,&quot;20dcad3a5034ad24201a5affcf18c21d&quot;:&quot;in&quot;,&quot;0287989f116c8b764c5d041dcf0e6842&quot;:&quot;cost&quot;,&quot;1256edbf14ff3053c225c1ddc4076d0e&quot;:&quot;OER, as&quot;,&quot;5399183cece793fdd6136b34923d8c4d&quot;:&quot;revitalised&quot;,&quot;0967d3bc20de9621a768d83408872ff1&quot;:&quot;oxidising&quot;,&quot;44486ff04a192cf49c8b3a8bc1505431&quot;:&quot;high-value&quot;,&quot;67553ed6ab0ecc143790b7797434fecd&quot;:&quot;such as&quot;,&quot;c5f9871edea4b28ce2459bf97707eb87&quot;:&quot;has&quot;,&quot;a5019bce43a3e206d59a5e003015793c&quot;:&quot;and&quot;,&quot;7ca8336040f59f13f02172a5e6c4483e&quot;:&quot;of achieving&quot;,&quot;fec672db826ab05db768ae25804db271&quot;:&quot;Ph.D.&quot;,&quot;d2f7da5c6fa4c60c2d47e4a70b4d8751&quot;:&quot;The focus was&quot;,&quot;ba2d28e93c9e9a54fc9c4b7f141fb825&quot;:&quot;toward&quot;,&quot;e1281afa5387ad0a8069a516be07888c&quot;:&quot;light-to-current&quot;,&quot;d7b57a8065ce5c87bbd4705dad9a05c8&quot;:&quot;was supported&quot;,&quot;d7de9f759efb1cd12086b146811c6230&quot;:&quot;high value-added&quot;,&quot;212b248c74c56abaccb6b5b6f7755a9c&quot;:&quot;He, B.&quot;,&quot;3304e950da653bce4f5ccb881eff3119&quot;:&quot;Spinel-Oxide-Integrated&quot;,&quot;20dc1b9c5f2cb2c4cc1261403090d39d&quot;:&quot;Photoanodes&quot;,&quot;dc5583fe6097ec66237788946bb6b163&quot;:&quot;Photothermal Effect&quot;,&quot;0052d40d976f00eccabbca4239c88c63&quot;:&quot;Efficient Solar Water Oxidation.&quot;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337C5-E58F-49E0-88B0-2B39FC3F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Fernández Mena</dc:creator>
  <cp:keywords/>
  <dc:description/>
  <cp:lastModifiedBy>Marti Molera Janer</cp:lastModifiedBy>
  <cp:revision>7</cp:revision>
  <dcterms:created xsi:type="dcterms:W3CDTF">2023-05-19T09:34:00Z</dcterms:created>
  <dcterms:modified xsi:type="dcterms:W3CDTF">2023-05-22T08:56:00Z</dcterms:modified>
</cp:coreProperties>
</file>