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BDE07" w14:textId="56CFDC51" w:rsidR="00F915A4" w:rsidRPr="00C011C5" w:rsidRDefault="00C011C5" w:rsidP="00F915A4">
      <w:pPr>
        <w:spacing w:before="120" w:after="0" w:line="240" w:lineRule="auto"/>
        <w:jc w:val="center"/>
        <w:rPr>
          <w:rFonts w:ascii="Trebuchet MS" w:eastAsia="Times New Roman" w:hAnsi="Trebuchet MS" w:cs="Arial"/>
          <w:b/>
          <w:bCs/>
          <w:sz w:val="24"/>
          <w:szCs w:val="18"/>
          <w:lang w:val="en-US"/>
        </w:rPr>
      </w:pPr>
      <w:r w:rsidRPr="00C011C5">
        <w:rPr>
          <w:rFonts w:ascii="Trebuchet MS" w:eastAsia="Times New Roman" w:hAnsi="Trebuchet MS" w:cs="Arial"/>
          <w:b/>
          <w:bCs/>
          <w:sz w:val="24"/>
          <w:szCs w:val="18"/>
          <w:lang w:val="en-US"/>
        </w:rPr>
        <w:t>Electrochemical ion separation based on capacitive</w:t>
      </w:r>
      <w:r>
        <w:rPr>
          <w:rFonts w:ascii="Trebuchet MS" w:eastAsia="Times New Roman" w:hAnsi="Trebuchet MS" w:cs="Arial"/>
          <w:b/>
          <w:bCs/>
          <w:sz w:val="24"/>
          <w:szCs w:val="18"/>
          <w:lang w:val="en-US"/>
        </w:rPr>
        <w:t xml:space="preserve"> and faradaic processes</w:t>
      </w:r>
      <w:r w:rsidRPr="00C011C5">
        <w:rPr>
          <w:rFonts w:ascii="Trebuchet MS" w:eastAsia="Times New Roman" w:hAnsi="Trebuchet MS" w:cs="Arial"/>
          <w:b/>
          <w:bCs/>
          <w:sz w:val="24"/>
          <w:szCs w:val="18"/>
          <w:lang w:val="en-US"/>
        </w:rPr>
        <w:t xml:space="preserve"> </w:t>
      </w:r>
      <w:r w:rsidR="00F915A4" w:rsidRPr="00C011C5">
        <w:rPr>
          <w:rFonts w:ascii="Trebuchet MS" w:eastAsia="Times New Roman" w:hAnsi="Trebuchet MS" w:cs="Arial"/>
          <w:b/>
          <w:bCs/>
          <w:sz w:val="24"/>
          <w:szCs w:val="18"/>
          <w:lang w:val="en-US"/>
        </w:rPr>
        <w:t xml:space="preserve"> </w:t>
      </w:r>
    </w:p>
    <w:p w14:paraId="62F17C7F" w14:textId="77777777" w:rsidR="00F915A4" w:rsidRPr="00C011C5" w:rsidRDefault="00F915A4" w:rsidP="00F915A4">
      <w:pPr>
        <w:spacing w:after="0" w:line="240" w:lineRule="auto"/>
        <w:jc w:val="both"/>
        <w:rPr>
          <w:rFonts w:ascii="Trebuchet MS" w:eastAsia="Times New Roman" w:hAnsi="Trebuchet MS" w:cs="Times New Roman"/>
          <w:szCs w:val="18"/>
          <w:lang w:val="en-US"/>
        </w:rPr>
      </w:pPr>
    </w:p>
    <w:p w14:paraId="6541F8B0" w14:textId="56988AF8" w:rsidR="00F915A4" w:rsidRPr="0026518E" w:rsidRDefault="006802F4" w:rsidP="00F915A4">
      <w:pPr>
        <w:spacing w:after="0" w:line="240" w:lineRule="auto"/>
        <w:jc w:val="center"/>
        <w:rPr>
          <w:rFonts w:ascii="Trebuchet MS" w:eastAsia="Times New Roman" w:hAnsi="Trebuchet MS" w:cs="Arial"/>
          <w:sz w:val="20"/>
          <w:szCs w:val="16"/>
        </w:rPr>
      </w:pPr>
      <w:r w:rsidRPr="0026518E">
        <w:rPr>
          <w:rFonts w:ascii="Trebuchet MS" w:eastAsia="Times New Roman" w:hAnsi="Trebuchet MS" w:cs="Arial"/>
          <w:sz w:val="20"/>
          <w:szCs w:val="16"/>
          <w:u w:val="single"/>
        </w:rPr>
        <w:t>Alba Fombona Pascual</w:t>
      </w:r>
      <w:r w:rsidR="00F915A4" w:rsidRPr="0026518E">
        <w:rPr>
          <w:rFonts w:ascii="Trebuchet MS" w:eastAsia="Times New Roman" w:hAnsi="Trebuchet MS" w:cs="Arial"/>
          <w:sz w:val="20"/>
          <w:szCs w:val="16"/>
          <w:vertAlign w:val="superscript"/>
        </w:rPr>
        <w:t>a</w:t>
      </w:r>
      <w:r w:rsidR="00932ECE" w:rsidRPr="0026518E">
        <w:rPr>
          <w:rFonts w:ascii="Trebuchet MS" w:eastAsia="Times New Roman" w:hAnsi="Trebuchet MS" w:cs="Arial"/>
          <w:sz w:val="20"/>
          <w:szCs w:val="16"/>
          <w:vertAlign w:val="superscript"/>
        </w:rPr>
        <w:t>,*</w:t>
      </w:r>
    </w:p>
    <w:p w14:paraId="698BA274" w14:textId="5E6DAC44" w:rsidR="003245F6" w:rsidRPr="0026518E" w:rsidRDefault="006802F4" w:rsidP="00F915A4">
      <w:pPr>
        <w:spacing w:after="0" w:line="240" w:lineRule="auto"/>
        <w:jc w:val="center"/>
        <w:rPr>
          <w:rFonts w:ascii="Trebuchet MS" w:eastAsia="Times New Roman" w:hAnsi="Trebuchet MS" w:cs="Arial"/>
          <w:sz w:val="20"/>
          <w:szCs w:val="16"/>
        </w:rPr>
      </w:pPr>
      <w:r w:rsidRPr="0026518E">
        <w:rPr>
          <w:rFonts w:ascii="Trebuchet MS" w:eastAsia="Times New Roman" w:hAnsi="Trebuchet MS" w:cs="Times New Roman"/>
          <w:iCs/>
          <w:sz w:val="18"/>
          <w:szCs w:val="18"/>
        </w:rPr>
        <w:t>Pilar Ocon</w:t>
      </w:r>
      <w:r w:rsidR="00135AB6" w:rsidRPr="0026518E">
        <w:rPr>
          <w:rFonts w:ascii="Trebuchet MS" w:eastAsia="Times New Roman" w:hAnsi="Trebuchet MS" w:cs="Times New Roman"/>
          <w:iCs/>
          <w:sz w:val="18"/>
          <w:szCs w:val="18"/>
          <w:vertAlign w:val="superscript"/>
        </w:rPr>
        <w:t>a,b</w:t>
      </w:r>
      <w:r w:rsidR="003245F6" w:rsidRPr="0026518E">
        <w:rPr>
          <w:rFonts w:ascii="Trebuchet MS" w:eastAsia="Times New Roman" w:hAnsi="Trebuchet MS" w:cs="Arial"/>
          <w:sz w:val="20"/>
          <w:szCs w:val="16"/>
        </w:rPr>
        <w:t>:</w:t>
      </w:r>
    </w:p>
    <w:p w14:paraId="740A5B78" w14:textId="2CF4C279" w:rsidR="003245F6" w:rsidRPr="0026518E" w:rsidRDefault="006802F4" w:rsidP="003245F6">
      <w:pPr>
        <w:spacing w:after="0" w:line="240" w:lineRule="auto"/>
        <w:jc w:val="center"/>
        <w:rPr>
          <w:rFonts w:ascii="Trebuchet MS" w:eastAsia="Times New Roman" w:hAnsi="Trebuchet MS" w:cs="Arial"/>
          <w:sz w:val="20"/>
          <w:szCs w:val="16"/>
        </w:rPr>
      </w:pPr>
      <w:r w:rsidRPr="0026518E">
        <w:rPr>
          <w:rFonts w:ascii="Trebuchet MS" w:eastAsia="Times New Roman" w:hAnsi="Trebuchet MS" w:cs="Arial"/>
          <w:sz w:val="20"/>
          <w:szCs w:val="16"/>
        </w:rPr>
        <w:t>Julio J. Lado y Jesús Palma</w:t>
      </w:r>
      <w:r w:rsidR="00135AB6" w:rsidRPr="0026518E">
        <w:rPr>
          <w:rFonts w:ascii="Trebuchet MS" w:eastAsia="Times New Roman" w:hAnsi="Trebuchet MS" w:cs="Times New Roman"/>
          <w:iCs/>
          <w:sz w:val="18"/>
          <w:szCs w:val="18"/>
          <w:vertAlign w:val="superscript"/>
        </w:rPr>
        <w:t xml:space="preserve"> a,b</w:t>
      </w:r>
      <w:r w:rsidR="003245F6" w:rsidRPr="0026518E">
        <w:rPr>
          <w:rFonts w:ascii="Trebuchet MS" w:eastAsia="Times New Roman" w:hAnsi="Trebuchet MS" w:cs="Arial"/>
          <w:sz w:val="20"/>
          <w:szCs w:val="16"/>
        </w:rPr>
        <w:t xml:space="preserve">: </w:t>
      </w:r>
    </w:p>
    <w:p w14:paraId="2EEE6F00" w14:textId="77777777" w:rsidR="00F915A4" w:rsidRPr="0026518E" w:rsidRDefault="00F915A4" w:rsidP="00F915A4">
      <w:pPr>
        <w:spacing w:after="0" w:line="240" w:lineRule="auto"/>
        <w:jc w:val="both"/>
        <w:rPr>
          <w:rFonts w:ascii="Trebuchet MS" w:eastAsia="Times New Roman" w:hAnsi="Trebuchet MS" w:cs="Times New Roman"/>
          <w:szCs w:val="18"/>
        </w:rPr>
      </w:pPr>
    </w:p>
    <w:p w14:paraId="6BCDADAE" w14:textId="77777777" w:rsidR="00C011C5" w:rsidRPr="00E94149" w:rsidRDefault="00F915A4" w:rsidP="00C011C5">
      <w:pPr>
        <w:spacing w:after="0" w:line="240" w:lineRule="auto"/>
        <w:jc w:val="center"/>
        <w:rPr>
          <w:rFonts w:ascii="Trebuchet MS" w:eastAsia="Times New Roman" w:hAnsi="Trebuchet MS" w:cs="Times New Roman"/>
          <w:iCs/>
          <w:sz w:val="18"/>
          <w:szCs w:val="18"/>
        </w:rPr>
      </w:pPr>
      <w:r w:rsidRPr="00C011C5">
        <w:rPr>
          <w:rFonts w:ascii="Trebuchet MS" w:eastAsia="Times New Roman" w:hAnsi="Trebuchet MS" w:cs="Times New Roman"/>
          <w:iCs/>
          <w:sz w:val="18"/>
          <w:szCs w:val="18"/>
          <w:vertAlign w:val="superscript"/>
          <w:lang w:val="en-US"/>
        </w:rPr>
        <w:t>a,b</w:t>
      </w:r>
      <w:r w:rsidRPr="00C011C5">
        <w:rPr>
          <w:rFonts w:ascii="Trebuchet MS" w:eastAsia="Times New Roman" w:hAnsi="Trebuchet MS" w:cs="Times New Roman"/>
          <w:iCs/>
          <w:sz w:val="18"/>
          <w:szCs w:val="18"/>
          <w:lang w:val="en-US"/>
        </w:rPr>
        <w:t xml:space="preserve"> </w:t>
      </w:r>
      <w:r w:rsidR="00C011C5" w:rsidRPr="00E94149">
        <w:rPr>
          <w:rFonts w:ascii="Trebuchet MS" w:eastAsia="Times New Roman" w:hAnsi="Trebuchet MS" w:cs="Times New Roman"/>
          <w:iCs/>
          <w:sz w:val="18"/>
          <w:szCs w:val="18"/>
          <w:lang w:val="en-GB"/>
        </w:rPr>
        <w:t xml:space="preserve">Electrochemical Processes Unit, IMDEA Energy Institute, Avda. </w:t>
      </w:r>
      <w:r w:rsidR="00C011C5" w:rsidRPr="00E94149">
        <w:rPr>
          <w:rFonts w:ascii="Trebuchet MS" w:eastAsia="Times New Roman" w:hAnsi="Trebuchet MS" w:cs="Times New Roman"/>
          <w:iCs/>
          <w:sz w:val="18"/>
          <w:szCs w:val="18"/>
        </w:rPr>
        <w:t xml:space="preserve">Ramón de la Sagra 3, </w:t>
      </w:r>
    </w:p>
    <w:p w14:paraId="0C251E88" w14:textId="18572B2D" w:rsidR="00F915A4" w:rsidRPr="00F915A4" w:rsidRDefault="00C011C5" w:rsidP="00F915A4">
      <w:pPr>
        <w:spacing w:after="0" w:line="240" w:lineRule="auto"/>
        <w:jc w:val="center"/>
        <w:rPr>
          <w:rFonts w:ascii="Trebuchet MS" w:eastAsia="Times New Roman" w:hAnsi="Trebuchet MS" w:cs="Times New Roman"/>
          <w:iCs/>
          <w:sz w:val="18"/>
          <w:szCs w:val="18"/>
        </w:rPr>
      </w:pPr>
      <w:r w:rsidRPr="00E94149">
        <w:rPr>
          <w:rFonts w:ascii="Trebuchet MS" w:eastAsia="Times New Roman" w:hAnsi="Trebuchet MS" w:cs="Times New Roman"/>
          <w:iCs/>
          <w:sz w:val="18"/>
          <w:szCs w:val="18"/>
        </w:rPr>
        <w:t>28935, Móstoles, Madrid, Spain</w:t>
      </w:r>
    </w:p>
    <w:p w14:paraId="0710FE7B" w14:textId="0975E261" w:rsidR="00F915A4" w:rsidRPr="00F915A4" w:rsidRDefault="00F915A4" w:rsidP="00F915A4">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rPr>
        <w:t>*</w:t>
      </w:r>
      <w:r w:rsidR="006802F4">
        <w:rPr>
          <w:rFonts w:ascii="Trebuchet MS" w:eastAsia="Times New Roman" w:hAnsi="Trebuchet MS" w:cs="Times New Roman"/>
          <w:iCs/>
          <w:sz w:val="18"/>
          <w:szCs w:val="18"/>
        </w:rPr>
        <w:t>alba.fombona</w:t>
      </w:r>
      <w:r w:rsidR="00C011C5">
        <w:rPr>
          <w:rFonts w:ascii="Trebuchet MS" w:eastAsia="Times New Roman" w:hAnsi="Trebuchet MS" w:cs="Times New Roman"/>
          <w:iCs/>
          <w:sz w:val="18"/>
          <w:szCs w:val="18"/>
        </w:rPr>
        <w:t>.pascual@gmail.com</w:t>
      </w:r>
    </w:p>
    <w:p w14:paraId="31FF7B91" w14:textId="77777777" w:rsidR="00F915A4" w:rsidRPr="00F915A4" w:rsidRDefault="00F915A4" w:rsidP="00F915A4">
      <w:pPr>
        <w:spacing w:after="0" w:line="240" w:lineRule="auto"/>
        <w:jc w:val="both"/>
        <w:rPr>
          <w:rFonts w:ascii="Trebuchet MS" w:eastAsia="Times New Roman" w:hAnsi="Trebuchet MS" w:cs="Times New Roman"/>
          <w:sz w:val="24"/>
          <w:szCs w:val="24"/>
        </w:rPr>
      </w:pPr>
    </w:p>
    <w:p w14:paraId="31343D12" w14:textId="0A7A5EF6" w:rsidR="00F915A4" w:rsidRPr="00F915A4" w:rsidRDefault="00F915A4" w:rsidP="00F915A4">
      <w:pPr>
        <w:spacing w:after="0" w:line="240" w:lineRule="auto"/>
        <w:jc w:val="both"/>
        <w:rPr>
          <w:rFonts w:ascii="Trebuchet MS" w:eastAsia="Times New Roman" w:hAnsi="Trebuchet MS" w:cs="Times New Roman"/>
          <w:b/>
          <w:sz w:val="20"/>
          <w:szCs w:val="18"/>
        </w:rPr>
      </w:pPr>
      <w:r w:rsidRPr="00F915A4">
        <w:rPr>
          <w:rFonts w:ascii="Trebuchet MS" w:eastAsia="Times New Roman" w:hAnsi="Trebuchet MS" w:cs="Times New Roman"/>
          <w:b/>
          <w:sz w:val="20"/>
          <w:szCs w:val="18"/>
        </w:rPr>
        <w:t xml:space="preserve">Abstract </w:t>
      </w:r>
    </w:p>
    <w:p w14:paraId="1F6757FC" w14:textId="77777777" w:rsidR="0036746D" w:rsidRDefault="0036746D" w:rsidP="00F915A4">
      <w:pPr>
        <w:spacing w:after="0" w:line="240" w:lineRule="auto"/>
        <w:ind w:right="49"/>
        <w:jc w:val="both"/>
        <w:rPr>
          <w:rFonts w:ascii="Trebuchet MS" w:eastAsia="Times New Roman" w:hAnsi="Trebuchet MS" w:cs="Times New Roman"/>
          <w:sz w:val="20"/>
          <w:szCs w:val="18"/>
        </w:rPr>
      </w:pPr>
    </w:p>
    <w:p w14:paraId="3C17BBBF" w14:textId="50EA94C6" w:rsidR="00F915A4" w:rsidRPr="006802F4" w:rsidRDefault="006802F4" w:rsidP="00F915A4">
      <w:pPr>
        <w:spacing w:after="0" w:line="240" w:lineRule="auto"/>
        <w:ind w:right="49"/>
        <w:jc w:val="both"/>
        <w:rPr>
          <w:rFonts w:ascii="Trebuchet MS" w:eastAsia="Times New Roman" w:hAnsi="Trebuchet MS" w:cs="Times New Roman"/>
          <w:sz w:val="20"/>
          <w:szCs w:val="18"/>
          <w:lang w:val="en-US"/>
        </w:rPr>
      </w:pPr>
      <w:r w:rsidRPr="006802F4">
        <w:rPr>
          <w:rFonts w:ascii="Trebuchet MS" w:eastAsia="Times New Roman" w:hAnsi="Trebuchet MS" w:cs="Times New Roman"/>
          <w:sz w:val="20"/>
          <w:szCs w:val="18"/>
          <w:lang w:val="en-US"/>
        </w:rPr>
        <w:t xml:space="preserve">This thesis focuses on optimizing the performance of electrochemical systems for capacitive and faradaic deionization. The primary objective is to explore and develop specific strategies to </w:t>
      </w:r>
      <w:r w:rsidR="00795F34">
        <w:rPr>
          <w:rFonts w:ascii="Trebuchet MS" w:eastAsia="Times New Roman" w:hAnsi="Trebuchet MS" w:cs="Times New Roman"/>
          <w:sz w:val="20"/>
          <w:szCs w:val="18"/>
          <w:lang w:val="en-US"/>
        </w:rPr>
        <w:t>improve</w:t>
      </w:r>
      <w:r w:rsidR="00795F34" w:rsidRPr="006802F4">
        <w:rPr>
          <w:rFonts w:ascii="Trebuchet MS" w:eastAsia="Times New Roman" w:hAnsi="Trebuchet MS" w:cs="Times New Roman"/>
          <w:sz w:val="20"/>
          <w:szCs w:val="18"/>
          <w:lang w:val="en-US"/>
        </w:rPr>
        <w:t xml:space="preserve"> </w:t>
      </w:r>
      <w:r w:rsidR="00795F34">
        <w:rPr>
          <w:rFonts w:ascii="Trebuchet MS" w:eastAsia="Times New Roman" w:hAnsi="Trebuchet MS" w:cs="Times New Roman"/>
          <w:sz w:val="20"/>
          <w:szCs w:val="18"/>
          <w:lang w:val="en-US"/>
        </w:rPr>
        <w:t>critical aspects of these technologies in the framework of the</w:t>
      </w:r>
      <w:r w:rsidRPr="006802F4">
        <w:rPr>
          <w:rFonts w:ascii="Trebuchet MS" w:eastAsia="Times New Roman" w:hAnsi="Trebuchet MS" w:cs="Times New Roman"/>
          <w:sz w:val="20"/>
          <w:szCs w:val="18"/>
          <w:lang w:val="en-US"/>
        </w:rPr>
        <w:t xml:space="preserve"> electrochemical ion capture processes. This involves </w:t>
      </w:r>
      <w:r w:rsidR="00683DBE">
        <w:rPr>
          <w:rFonts w:ascii="Trebuchet MS" w:eastAsia="Times New Roman" w:hAnsi="Trebuchet MS" w:cs="Times New Roman"/>
          <w:sz w:val="20"/>
          <w:szCs w:val="18"/>
          <w:lang w:val="en-US"/>
        </w:rPr>
        <w:t>conducting a literature analysis of</w:t>
      </w:r>
      <w:r w:rsidRPr="006802F4">
        <w:rPr>
          <w:rFonts w:ascii="Trebuchet MS" w:eastAsia="Times New Roman" w:hAnsi="Trebuchet MS" w:cs="Times New Roman"/>
          <w:sz w:val="20"/>
          <w:szCs w:val="18"/>
          <w:lang w:val="en-US"/>
        </w:rPr>
        <w:t xml:space="preserve"> various scenarios, such as brines, agricultural streams, and battery recycling, to identify suitable materials and processes. The research also focu</w:t>
      </w:r>
      <w:bookmarkStart w:id="0" w:name="_GoBack"/>
      <w:bookmarkEnd w:id="0"/>
      <w:r w:rsidRPr="006802F4">
        <w:rPr>
          <w:rFonts w:ascii="Trebuchet MS" w:eastAsia="Times New Roman" w:hAnsi="Trebuchet MS" w:cs="Times New Roman"/>
          <w:sz w:val="20"/>
          <w:szCs w:val="18"/>
          <w:lang w:val="en-US"/>
        </w:rPr>
        <w:t xml:space="preserve">ses on investigating active materials that can effectively capture ions in electrochemical processes. Special attention is given to both faradaic and capacitive electrodes, aiming to identify materials with high electrical capacity, favorable kinetics, and good stability. The study encompasses a range of materials with different structures and functional groups to optimize ionic selectivity. Another </w:t>
      </w:r>
      <w:r w:rsidR="00795F34">
        <w:rPr>
          <w:rFonts w:ascii="Trebuchet MS" w:eastAsia="Times New Roman" w:hAnsi="Trebuchet MS" w:cs="Times New Roman"/>
          <w:sz w:val="20"/>
          <w:szCs w:val="18"/>
          <w:lang w:val="en-US"/>
        </w:rPr>
        <w:t>topic</w:t>
      </w:r>
      <w:r w:rsidRPr="006802F4">
        <w:rPr>
          <w:rFonts w:ascii="Trebuchet MS" w:eastAsia="Times New Roman" w:hAnsi="Trebuchet MS" w:cs="Times New Roman"/>
          <w:sz w:val="20"/>
          <w:szCs w:val="18"/>
          <w:lang w:val="en-US"/>
        </w:rPr>
        <w:t xml:space="preserve"> of exploration is the </w:t>
      </w:r>
      <w:r w:rsidR="00795F34" w:rsidRPr="006802F4">
        <w:rPr>
          <w:rFonts w:ascii="Trebuchet MS" w:eastAsia="Times New Roman" w:hAnsi="Trebuchet MS" w:cs="Times New Roman"/>
          <w:sz w:val="20"/>
          <w:szCs w:val="18"/>
          <w:lang w:val="en-US"/>
        </w:rPr>
        <w:t>e</w:t>
      </w:r>
      <w:r w:rsidR="00795F34">
        <w:rPr>
          <w:rFonts w:ascii="Trebuchet MS" w:eastAsia="Times New Roman" w:hAnsi="Trebuchet MS" w:cs="Times New Roman"/>
          <w:sz w:val="20"/>
          <w:szCs w:val="18"/>
          <w:lang w:val="en-US"/>
        </w:rPr>
        <w:t>valuation</w:t>
      </w:r>
      <w:r w:rsidR="00795F34" w:rsidRPr="006802F4">
        <w:rPr>
          <w:rFonts w:ascii="Trebuchet MS" w:eastAsia="Times New Roman" w:hAnsi="Trebuchet MS" w:cs="Times New Roman"/>
          <w:sz w:val="20"/>
          <w:szCs w:val="18"/>
          <w:lang w:val="en-US"/>
        </w:rPr>
        <w:t xml:space="preserve"> </w:t>
      </w:r>
      <w:r w:rsidRPr="006802F4">
        <w:rPr>
          <w:rFonts w:ascii="Trebuchet MS" w:eastAsia="Times New Roman" w:hAnsi="Trebuchet MS" w:cs="Times New Roman"/>
          <w:sz w:val="20"/>
          <w:szCs w:val="18"/>
          <w:lang w:val="en-US"/>
        </w:rPr>
        <w:t xml:space="preserve">of different electrode configurations, including solid and semi-solid designs. The aim is to enhance electrical conductivity, </w:t>
      </w:r>
      <w:r w:rsidR="00795F34">
        <w:rPr>
          <w:rFonts w:ascii="Trebuchet MS" w:eastAsia="Times New Roman" w:hAnsi="Trebuchet MS" w:cs="Times New Roman"/>
          <w:sz w:val="20"/>
          <w:szCs w:val="18"/>
          <w:lang w:val="en-US"/>
        </w:rPr>
        <w:t xml:space="preserve">to </w:t>
      </w:r>
      <w:r w:rsidR="00683DBE">
        <w:rPr>
          <w:rFonts w:ascii="Trebuchet MS" w:eastAsia="Times New Roman" w:hAnsi="Trebuchet MS" w:cs="Times New Roman"/>
          <w:sz w:val="20"/>
          <w:szCs w:val="18"/>
          <w:lang w:val="en-US"/>
        </w:rPr>
        <w:t>facilitate</w:t>
      </w:r>
      <w:r w:rsidRPr="006802F4">
        <w:rPr>
          <w:rFonts w:ascii="Trebuchet MS" w:eastAsia="Times New Roman" w:hAnsi="Trebuchet MS" w:cs="Times New Roman"/>
          <w:sz w:val="20"/>
          <w:szCs w:val="18"/>
          <w:lang w:val="en-US"/>
        </w:rPr>
        <w:t xml:space="preserve"> species capture efficiency, and </w:t>
      </w:r>
      <w:r w:rsidR="00795F34">
        <w:rPr>
          <w:rFonts w:ascii="Trebuchet MS" w:eastAsia="Times New Roman" w:hAnsi="Trebuchet MS" w:cs="Times New Roman"/>
          <w:sz w:val="20"/>
          <w:szCs w:val="18"/>
          <w:lang w:val="en-US"/>
        </w:rPr>
        <w:t xml:space="preserve">to </w:t>
      </w:r>
      <w:r w:rsidRPr="006802F4">
        <w:rPr>
          <w:rFonts w:ascii="Trebuchet MS" w:eastAsia="Times New Roman" w:hAnsi="Trebuchet MS" w:cs="Times New Roman"/>
          <w:sz w:val="20"/>
          <w:szCs w:val="18"/>
          <w:lang w:val="en-US"/>
        </w:rPr>
        <w:t>increase</w:t>
      </w:r>
      <w:r w:rsidR="00795F34">
        <w:rPr>
          <w:rFonts w:ascii="Trebuchet MS" w:eastAsia="Times New Roman" w:hAnsi="Trebuchet MS" w:cs="Times New Roman"/>
          <w:sz w:val="20"/>
          <w:szCs w:val="18"/>
          <w:lang w:val="en-US"/>
        </w:rPr>
        <w:t xml:space="preserve"> the</w:t>
      </w:r>
      <w:r w:rsidRPr="006802F4">
        <w:rPr>
          <w:rFonts w:ascii="Trebuchet MS" w:eastAsia="Times New Roman" w:hAnsi="Trebuchet MS" w:cs="Times New Roman"/>
          <w:sz w:val="20"/>
          <w:szCs w:val="18"/>
          <w:lang w:val="en-US"/>
        </w:rPr>
        <w:t xml:space="preserve"> overall energy efficiency. By evaluating various designs, particularly those fabricated through 3D printing, researchers can optimize the inflow, outflow, and distribution of electrolyte within the cell. Additionally, the thesis seeks to explore energy-efficient processes for ion capture, with a focus on minimizing energy consumption and improving the sustainability of the technology. Ultimately, through these objectives, the research aims to contribute to the development of efficient and sustainable electrochemical deionization systems for various ion capture and removal applications.</w:t>
      </w:r>
    </w:p>
    <w:p w14:paraId="2BA12FE2" w14:textId="01ECBB6D" w:rsidR="00F915A4" w:rsidRPr="0026518E" w:rsidRDefault="00F915A4" w:rsidP="00F915A4">
      <w:pPr>
        <w:spacing w:after="0" w:line="240" w:lineRule="auto"/>
        <w:jc w:val="both"/>
        <w:rPr>
          <w:rFonts w:ascii="Trebuchet MS" w:eastAsia="Times New Roman" w:hAnsi="Trebuchet MS" w:cs="Times New Roman"/>
          <w:sz w:val="24"/>
          <w:szCs w:val="24"/>
          <w:lang w:val="en-US"/>
        </w:rPr>
      </w:pPr>
    </w:p>
    <w:p w14:paraId="128CC559" w14:textId="4334B10B" w:rsidR="00932ECE" w:rsidRDefault="00932ECE" w:rsidP="00932ECE">
      <w:pPr>
        <w:rPr>
          <w:rFonts w:ascii="Trebuchet MS" w:hAnsi="Trebuchet MS"/>
          <w:sz w:val="20"/>
          <w:szCs w:val="20"/>
        </w:rPr>
      </w:pPr>
    </w:p>
    <w:p w14:paraId="6F7624E9" w14:textId="7474036E" w:rsidR="00932ECE" w:rsidRPr="00932ECE" w:rsidRDefault="00932ECE" w:rsidP="00932ECE">
      <w:pPr>
        <w:rPr>
          <w:rFonts w:ascii="Trebuchet MS" w:hAnsi="Trebuchet MS"/>
          <w:b/>
          <w:sz w:val="18"/>
          <w:szCs w:val="18"/>
        </w:rPr>
      </w:pPr>
      <w:r w:rsidRPr="00932ECE">
        <w:rPr>
          <w:rFonts w:ascii="Trebuchet MS" w:hAnsi="Trebuchet MS"/>
          <w:b/>
          <w:sz w:val="18"/>
          <w:szCs w:val="18"/>
        </w:rPr>
        <w:t xml:space="preserve">Agradecimientos </w:t>
      </w:r>
    </w:p>
    <w:p w14:paraId="1304AC4A" w14:textId="77777777" w:rsidR="00C011C5" w:rsidRDefault="00C011C5" w:rsidP="00932ECE">
      <w:pPr>
        <w:rPr>
          <w:rFonts w:ascii="Trebuchet MS" w:hAnsi="Trebuchet MS"/>
          <w:sz w:val="18"/>
          <w:szCs w:val="18"/>
          <w:lang w:val="en-US"/>
        </w:rPr>
      </w:pPr>
      <w:r w:rsidRPr="00C011C5">
        <w:rPr>
          <w:rFonts w:ascii="Trebuchet MS" w:hAnsi="Trebuchet MS"/>
          <w:sz w:val="18"/>
          <w:szCs w:val="18"/>
          <w:lang w:val="en-US"/>
        </w:rPr>
        <w:t>The work is part of the SELECTVALUE project (2020-T1/AMB-19799) within the Talent program of the Community of Madrid.</w:t>
      </w:r>
    </w:p>
    <w:p w14:paraId="3D299A6D" w14:textId="62C9D818" w:rsidR="00F915A4" w:rsidRPr="00CA436E" w:rsidRDefault="00F915A4" w:rsidP="009B7B0B">
      <w:pPr>
        <w:jc w:val="both"/>
        <w:rPr>
          <w:rFonts w:ascii="Trebuchet MS" w:hAnsi="Trebuchet MS"/>
          <w:sz w:val="18"/>
          <w:szCs w:val="18"/>
          <w:lang w:val="en-US"/>
        </w:rPr>
      </w:pPr>
    </w:p>
    <w:sectPr w:rsidR="00F915A4" w:rsidRPr="00CA436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D6C24" w14:textId="77777777" w:rsidR="001F7BBA" w:rsidRDefault="001F7BBA" w:rsidP="00F915A4">
      <w:pPr>
        <w:spacing w:after="0" w:line="240" w:lineRule="auto"/>
      </w:pPr>
      <w:r>
        <w:separator/>
      </w:r>
    </w:p>
  </w:endnote>
  <w:endnote w:type="continuationSeparator" w:id="0">
    <w:p w14:paraId="549C4C8F" w14:textId="77777777" w:rsidR="001F7BBA" w:rsidRDefault="001F7BBA"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7FD7A" w14:textId="77777777" w:rsidR="006B53C6" w:rsidRDefault="006B53C6" w:rsidP="006B53C6">
    <w:pPr>
      <w:pStyle w:val="Encabezado"/>
    </w:pPr>
    <w:r>
      <w:rPr>
        <w:noProof/>
        <w:lang w:eastAsia="es-ES"/>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CE08D3"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JfAPU/eAAAACAEAAA8AAABkcnMvZG93bnJl&#10;di54bWxMj81OwzAQhO9IvIO1SNxaJ/xWIU6FkDggVaW0PZSbay9JIF4He9OGt8dISHCcndXMN+V8&#10;dJ04YIitJwX5NAOBZLxtqVaw3TxOZiAia7K684QKvjDCvDo9KXVh/ZFe8LDmWqQQioVW0DD3hZTR&#10;NOh0nPoeKXlvPjjNSYZa2qCPKdx18iLLbqTTLaWGRvf40KD5WA9OwS5/+lyZ/n21eTaL17Dg5RJ5&#10;UOr8bLy/A8E48t8z/OAndKgS094PZKPoFKQhrGCSX96CSPbsOrsCsf+9yKqU/wdU3wAAAP//AwBQ&#10;SwECLQAUAAYACAAAACEAtoM4kv4AAADhAQAAEwAAAAAAAAAAAAAAAAAAAAAAW0NvbnRlbnRfVHlw&#10;ZXNdLnhtbFBLAQItABQABgAIAAAAIQA4/SH/1gAAAJQBAAALAAAAAAAAAAAAAAAAAC8BAABfcmVs&#10;cy8ucmVsc1BLAQItABQABgAIAAAAIQBifEvAuQEAAN4DAAAOAAAAAAAAAAAAAAAAAC4CAABkcnMv&#10;ZTJvRG9jLnhtbFBLAQItABQABgAIAAAAIQCXwD1P3gAAAAgBAAAPAAAAAAAAAAAAAAAAABMEAABk&#10;cnMvZG93bnJldi54bWxQSwUGAAAAAAQABADzAAAAHgUAA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8D039" w14:textId="77777777" w:rsidR="001F7BBA" w:rsidRDefault="001F7BBA" w:rsidP="00F915A4">
      <w:pPr>
        <w:spacing w:after="0" w:line="240" w:lineRule="auto"/>
      </w:pPr>
      <w:r>
        <w:separator/>
      </w:r>
    </w:p>
  </w:footnote>
  <w:footnote w:type="continuationSeparator" w:id="0">
    <w:p w14:paraId="3480C175" w14:textId="77777777" w:rsidR="001F7BBA" w:rsidRDefault="001F7BBA"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54A16" w14:textId="2540ED5A" w:rsidR="00F915A4" w:rsidRDefault="00B863F0">
    <w:pPr>
      <w:pStyle w:val="Encabezado"/>
    </w:pPr>
    <w:r>
      <w:rPr>
        <w:noProof/>
        <w:lang w:eastAsia="es-ES"/>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DhFwIAACwEAAAOAAAAZHJzL2Uyb0RvYy54bWysU8lu2zAQvRfoPxC81/LuWLAcuAlcFDCS&#10;AE6RM02RlgCKw5K0JffrO6TkBWlPQS7UDGc0y3uPi/umUuQorCtBZ3TQ61MiNIe81PuM/npdf7uj&#10;xHmmc6ZAi4yehKP3y69fFrVJxRAKULmwBItol9Ymo4X3Jk0SxwtRMdcDIzQGJdiKeXTtPsktq7F6&#10;pZJhvz9NarC5scCFc3j72AbpMtaXUnD/LKUTnqiM4mw+njaeu3AmywVL95aZouTdGOwDU1Ss1Nj0&#10;UuqReUYOtvynVFVyCw6k73GoEpCy5CLugNsM+u+22RbMiLgLguPMBSb3eWX503FrXizxzXdokMAA&#10;SG1c6vAy7NNIW4UvTkowjhCeLrCJxhOOl6PZdDYYzSjhGJsPR/PhJJRJrn8b6/wPARUJRkYt0hLR&#10;YseN823qOSU007AulYrUKE3qjE5Hk3784RLB4kpjj+uswfLNrukW2EF+wr0stJQ7w9clNt8w51+Y&#10;RY5xFdStf8ZDKsAm0FmUFGD//O8+5CP0GKWkRs1k1P0+MCsoUT81kjIfjMdBZNEZT2ZDdOxtZHcb&#10;0YfqAVCWA3whhkcz5Ht1NqWF6g3lvQpdMcQ0x94Z9WfzwbdKxufBxWoVk1BWhvmN3hoeSgc4A7Sv&#10;zRuzpsPfI3NPcFYXS9/R0Oa2RKwOHmQZOQoAt6h2uKMkI8vd8wmav/Vj1vWRL/8CAAD//wMAUEsD&#10;BBQABgAIAAAAIQCxbBcN4QAAAAoBAAAPAAAAZHJzL2Rvd25yZXYueG1sTI9NS8NAEIbvgv9hmYI3&#10;u+mSljRmU0qgCKKH1l68bbLTJHQ/YnbbRn+940mPM+/DO88Um8kadsUx9N5JWMwTYOgar3vXSji+&#10;7x4zYCEqp5XxDiV8YYBNeX9XqFz7m9vj9RBbRiUu5EpCF+OQcx6aDq0Kcz+go+zkR6sijWPL9ahu&#10;VG4NF0my4lb1ji50asCqw+Z8uFgJL9XuTe1rYbNvUz2/nrbD5/FjKeXDbNo+AYs4xT8YfvVJHUpy&#10;qv3F6cCMBJGuBaEUpAtgBGSpSIHVtFiuV8DLgv9/ofwBAAD//wMAUEsBAi0AFAAGAAgAAAAhALaD&#10;OJL+AAAA4QEAABMAAAAAAAAAAAAAAAAAAAAAAFtDb250ZW50X1R5cGVzXS54bWxQSwECLQAUAAYA&#10;CAAAACEAOP0h/9YAAACUAQAACwAAAAAAAAAAAAAAAAAvAQAAX3JlbHMvLnJlbHNQSwECLQAUAAYA&#10;CAAAACEAOxwg4RcCAAAsBAAADgAAAAAAAAAAAAAAAAAuAgAAZHJzL2Uyb0RvYy54bWxQSwECLQAU&#10;AAYACAAAACEAsWwXDeEAAAAKAQAADwAAAAAAAAAAAAAAAABxBAAAZHJzL2Rvd25yZXYueG1sUEsF&#10;BgAAAAAEAAQA8wAAAH8FA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lang w:eastAsia="es-ES"/>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lang w:eastAsia="es-ES"/>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8A1383"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LMyhJTcAAAABgEAAA8AAABkcnMvZG93bnJl&#10;di54bWxMj81OwzAQhO9IvIO1SNyoE/5UhTgVQuKAVJXScoCbGy9JIF4He9OGt2cRBzjOzGrm23Ix&#10;+V7tMaYukIF8loFCqoPrqDHwvL0/m4NKbMnZPhAa+MIEi+r4qLSFCwd6wv2GGyUllAproGUeCq1T&#10;3aK3aRYGJMneQvSWRcZGu2gPUu57fZ5l19rbjmShtQPetVh/bEZv4CV/+FzXw/t6+1gvX+OSVyvk&#10;0ZjTk+n2BhTjxH/H8IMv6FAJ0y6M5JLqDcgjLO5FDkrS+VV2CWr3a+iq1P/xq28AAAD//wMAUEsB&#10;Ai0AFAAGAAgAAAAhALaDOJL+AAAA4QEAABMAAAAAAAAAAAAAAAAAAAAAAFtDb250ZW50X1R5cGVz&#10;XS54bWxQSwECLQAUAAYACAAAACEAOP0h/9YAAACUAQAACwAAAAAAAAAAAAAAAAAvAQAAX3JlbHMv&#10;LnJlbHNQSwECLQAUAAYACAAAACEAYnxLwLkBAADeAwAADgAAAAAAAAAAAAAAAAAuAgAAZHJzL2Uy&#10;b0RvYy54bWxQSwECLQAUAAYACAAAACEAszKElNwAAAAGAQAADwAAAAAAAAAAAAAAAAATBAAAZHJz&#10;L2Rvd25yZXYueG1sUEsFBgAAAAAEAAQA8wAAABwFA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5A4"/>
    <w:rsid w:val="00044CFC"/>
    <w:rsid w:val="00063C8B"/>
    <w:rsid w:val="000F149D"/>
    <w:rsid w:val="00135AB6"/>
    <w:rsid w:val="00140BD6"/>
    <w:rsid w:val="00167A44"/>
    <w:rsid w:val="001F7BBA"/>
    <w:rsid w:val="00225C8E"/>
    <w:rsid w:val="0026518E"/>
    <w:rsid w:val="0029435A"/>
    <w:rsid w:val="003245F6"/>
    <w:rsid w:val="003541F2"/>
    <w:rsid w:val="0036746D"/>
    <w:rsid w:val="003C76D3"/>
    <w:rsid w:val="003F74E1"/>
    <w:rsid w:val="00404961"/>
    <w:rsid w:val="00446361"/>
    <w:rsid w:val="0046613B"/>
    <w:rsid w:val="00616F64"/>
    <w:rsid w:val="006802F4"/>
    <w:rsid w:val="00683DBE"/>
    <w:rsid w:val="00697945"/>
    <w:rsid w:val="006B53C6"/>
    <w:rsid w:val="00741B9F"/>
    <w:rsid w:val="00752A9E"/>
    <w:rsid w:val="00795F34"/>
    <w:rsid w:val="007B200B"/>
    <w:rsid w:val="00823796"/>
    <w:rsid w:val="00932ECE"/>
    <w:rsid w:val="009368B1"/>
    <w:rsid w:val="0094587C"/>
    <w:rsid w:val="0094648D"/>
    <w:rsid w:val="00983CD7"/>
    <w:rsid w:val="009B7B0B"/>
    <w:rsid w:val="009C0B11"/>
    <w:rsid w:val="00A17E78"/>
    <w:rsid w:val="00AD4D97"/>
    <w:rsid w:val="00B863F0"/>
    <w:rsid w:val="00C011C5"/>
    <w:rsid w:val="00CA436E"/>
    <w:rsid w:val="00CE0520"/>
    <w:rsid w:val="00D31283"/>
    <w:rsid w:val="00D32793"/>
    <w:rsid w:val="00D65962"/>
    <w:rsid w:val="00EF266F"/>
    <w:rsid w:val="00F915A4"/>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Refdecomentario">
    <w:name w:val="annotation reference"/>
    <w:basedOn w:val="Fuentedeprrafopredeter"/>
    <w:uiPriority w:val="99"/>
    <w:semiHidden/>
    <w:unhideWhenUsed/>
    <w:rsid w:val="00C011C5"/>
    <w:rPr>
      <w:sz w:val="16"/>
      <w:szCs w:val="16"/>
    </w:rPr>
  </w:style>
  <w:style w:type="paragraph" w:styleId="Textocomentario">
    <w:name w:val="annotation text"/>
    <w:basedOn w:val="Normal"/>
    <w:link w:val="TextocomentarioCar"/>
    <w:uiPriority w:val="99"/>
    <w:semiHidden/>
    <w:unhideWhenUsed/>
    <w:rsid w:val="00C011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11C5"/>
    <w:rPr>
      <w:sz w:val="20"/>
      <w:szCs w:val="20"/>
    </w:rPr>
  </w:style>
  <w:style w:type="paragraph" w:styleId="Asuntodelcomentario">
    <w:name w:val="annotation subject"/>
    <w:basedOn w:val="Textocomentario"/>
    <w:next w:val="Textocomentario"/>
    <w:link w:val="AsuntodelcomentarioCar"/>
    <w:uiPriority w:val="99"/>
    <w:semiHidden/>
    <w:unhideWhenUsed/>
    <w:rsid w:val="00C011C5"/>
    <w:rPr>
      <w:b/>
      <w:bCs/>
    </w:rPr>
  </w:style>
  <w:style w:type="character" w:customStyle="1" w:styleId="AsuntodelcomentarioCar">
    <w:name w:val="Asunto del comentario Car"/>
    <w:basedOn w:val="TextocomentarioCar"/>
    <w:link w:val="Asuntodelcomentario"/>
    <w:uiPriority w:val="99"/>
    <w:semiHidden/>
    <w:rsid w:val="00C011C5"/>
    <w:rPr>
      <w:b/>
      <w:bCs/>
      <w:sz w:val="20"/>
      <w:szCs w:val="20"/>
    </w:rPr>
  </w:style>
  <w:style w:type="paragraph" w:styleId="Textodeglobo">
    <w:name w:val="Balloon Text"/>
    <w:basedOn w:val="Normal"/>
    <w:link w:val="TextodegloboCar"/>
    <w:uiPriority w:val="99"/>
    <w:semiHidden/>
    <w:unhideWhenUsed/>
    <w:rsid w:val="00C011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11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1FE29-AD32-4989-81BF-4BB216444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1839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Alba Fombona</cp:lastModifiedBy>
  <cp:revision>2</cp:revision>
  <dcterms:created xsi:type="dcterms:W3CDTF">2023-05-22T07:54:00Z</dcterms:created>
  <dcterms:modified xsi:type="dcterms:W3CDTF">2023-05-22T07:54:00Z</dcterms:modified>
</cp:coreProperties>
</file>