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BDE07" w14:textId="492C8C27" w:rsidR="00F915A4" w:rsidRPr="00F33277" w:rsidRDefault="00F33277" w:rsidP="00F915A4">
      <w:pPr>
        <w:spacing w:before="120" w:after="0" w:line="240" w:lineRule="auto"/>
        <w:jc w:val="center"/>
        <w:rPr>
          <w:rFonts w:ascii="Trebuchet MS" w:eastAsia="Times New Roman" w:hAnsi="Trebuchet MS" w:cs="Arial"/>
          <w:b/>
          <w:bCs/>
          <w:sz w:val="24"/>
          <w:szCs w:val="18"/>
          <w:lang w:val="en-GB"/>
        </w:rPr>
      </w:pPr>
      <w:r w:rsidRPr="00F33277">
        <w:rPr>
          <w:rFonts w:ascii="Trebuchet MS" w:eastAsia="Times New Roman" w:hAnsi="Trebuchet MS" w:cs="Arial"/>
          <w:b/>
          <w:bCs/>
          <w:sz w:val="24"/>
          <w:szCs w:val="18"/>
          <w:lang w:val="en-GB"/>
        </w:rPr>
        <w:t>INTEGRATED ELECTRODIALYSIS-ELECTROCHLORINATION PROCESS F</w:t>
      </w:r>
      <w:r>
        <w:rPr>
          <w:rFonts w:ascii="Trebuchet MS" w:eastAsia="Times New Roman" w:hAnsi="Trebuchet MS" w:cs="Arial"/>
          <w:b/>
          <w:bCs/>
          <w:sz w:val="24"/>
          <w:szCs w:val="18"/>
          <w:lang w:val="en-GB"/>
        </w:rPr>
        <w:t>OR WASTEWATER TREATMENT FOR AGRICULTURAL USE AND ENVIROMENTAL PROTECTION</w:t>
      </w:r>
    </w:p>
    <w:p w14:paraId="62F17C7F" w14:textId="77777777" w:rsidR="00F915A4" w:rsidRPr="00F33277" w:rsidRDefault="00F915A4" w:rsidP="00F915A4">
      <w:pPr>
        <w:spacing w:after="0" w:line="240" w:lineRule="auto"/>
        <w:jc w:val="both"/>
        <w:rPr>
          <w:rFonts w:ascii="Trebuchet MS" w:eastAsia="Times New Roman" w:hAnsi="Trebuchet MS" w:cs="Times New Roman"/>
          <w:szCs w:val="18"/>
          <w:lang w:val="en-GB"/>
        </w:rPr>
      </w:pPr>
    </w:p>
    <w:p w14:paraId="6541F8B0" w14:textId="4A42F941" w:rsidR="00F915A4" w:rsidRDefault="00BC1876" w:rsidP="00F915A4">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u w:val="single"/>
        </w:rPr>
        <w:t xml:space="preserve">Vicent Ayala </w:t>
      </w:r>
      <w:proofErr w:type="spellStart"/>
      <w:r>
        <w:rPr>
          <w:rFonts w:ascii="Trebuchet MS" w:eastAsia="Times New Roman" w:hAnsi="Trebuchet MS" w:cs="Arial"/>
          <w:sz w:val="20"/>
          <w:szCs w:val="16"/>
          <w:u w:val="single"/>
        </w:rPr>
        <w:t>Andreu</w:t>
      </w:r>
      <w:r w:rsidR="00F915A4" w:rsidRPr="00F915A4">
        <w:rPr>
          <w:rFonts w:ascii="Trebuchet MS" w:eastAsia="Times New Roman" w:hAnsi="Trebuchet MS" w:cs="Arial"/>
          <w:sz w:val="20"/>
          <w:szCs w:val="16"/>
          <w:vertAlign w:val="superscript"/>
        </w:rPr>
        <w:t>a</w:t>
      </w:r>
      <w:proofErr w:type="spellEnd"/>
      <w:r w:rsidR="00932ECE" w:rsidRPr="00F915A4">
        <w:rPr>
          <w:rFonts w:ascii="Trebuchet MS" w:eastAsia="Times New Roman" w:hAnsi="Trebuchet MS" w:cs="Arial"/>
          <w:sz w:val="20"/>
          <w:szCs w:val="16"/>
          <w:vertAlign w:val="superscript"/>
        </w:rPr>
        <w:t>,*</w:t>
      </w:r>
    </w:p>
    <w:p w14:paraId="698BA274" w14:textId="5413B50A" w:rsidR="003245F6" w:rsidRDefault="00427B3E" w:rsidP="00F915A4">
      <w:pPr>
        <w:spacing w:after="0" w:line="240" w:lineRule="auto"/>
        <w:jc w:val="center"/>
        <w:rPr>
          <w:rFonts w:ascii="Trebuchet MS" w:eastAsia="Times New Roman" w:hAnsi="Trebuchet MS" w:cs="Arial"/>
          <w:sz w:val="20"/>
          <w:szCs w:val="16"/>
        </w:rPr>
      </w:pPr>
      <w:r>
        <w:rPr>
          <w:rFonts w:ascii="Trebuchet MS" w:eastAsia="Times New Roman" w:hAnsi="Trebuchet MS" w:cs="Arial"/>
          <w:b/>
          <w:bCs/>
          <w:sz w:val="20"/>
          <w:szCs w:val="16"/>
        </w:rPr>
        <w:t xml:space="preserve">Director/Tutor: </w:t>
      </w:r>
      <w:r w:rsidR="00BC1876">
        <w:rPr>
          <w:rFonts w:ascii="Trebuchet MS" w:eastAsia="Times New Roman" w:hAnsi="Trebuchet MS" w:cs="Arial"/>
          <w:sz w:val="20"/>
          <w:szCs w:val="16"/>
        </w:rPr>
        <w:t>Vicente Montiel Leguey</w:t>
      </w:r>
      <w:r w:rsidR="00135AB6" w:rsidRPr="00135AB6">
        <w:rPr>
          <w:rFonts w:ascii="Trebuchet MS" w:eastAsia="Times New Roman" w:hAnsi="Trebuchet MS" w:cs="Times New Roman"/>
          <w:iCs/>
          <w:sz w:val="18"/>
          <w:szCs w:val="18"/>
          <w:vertAlign w:val="superscript"/>
        </w:rPr>
        <w:t xml:space="preserve"> </w:t>
      </w:r>
      <w:r w:rsidR="00135AB6" w:rsidRPr="00F915A4">
        <w:rPr>
          <w:rFonts w:ascii="Trebuchet MS" w:eastAsia="Times New Roman" w:hAnsi="Trebuchet MS" w:cs="Times New Roman"/>
          <w:iCs/>
          <w:sz w:val="18"/>
          <w:szCs w:val="18"/>
          <w:vertAlign w:val="superscript"/>
        </w:rPr>
        <w:t>a</w:t>
      </w:r>
      <w:r w:rsidR="003245F6">
        <w:rPr>
          <w:rFonts w:ascii="Trebuchet MS" w:eastAsia="Times New Roman" w:hAnsi="Trebuchet MS" w:cs="Arial"/>
          <w:sz w:val="20"/>
          <w:szCs w:val="16"/>
        </w:rPr>
        <w:t>:</w:t>
      </w:r>
    </w:p>
    <w:p w14:paraId="2EEE6F00" w14:textId="77777777" w:rsidR="00F915A4" w:rsidRPr="00F915A4" w:rsidRDefault="00F915A4" w:rsidP="00F915A4">
      <w:pPr>
        <w:spacing w:after="0" w:line="240" w:lineRule="auto"/>
        <w:jc w:val="both"/>
        <w:rPr>
          <w:rFonts w:ascii="Trebuchet MS" w:eastAsia="Times New Roman" w:hAnsi="Trebuchet MS" w:cs="Times New Roman"/>
          <w:szCs w:val="18"/>
        </w:rPr>
      </w:pPr>
    </w:p>
    <w:p w14:paraId="0C251E88" w14:textId="64A742F4" w:rsidR="00F915A4" w:rsidRPr="00F915A4" w:rsidRDefault="00F915A4" w:rsidP="00F915A4">
      <w:pPr>
        <w:spacing w:after="0" w:line="240" w:lineRule="auto"/>
        <w:jc w:val="center"/>
        <w:rPr>
          <w:rFonts w:ascii="Trebuchet MS" w:eastAsia="Times New Roman" w:hAnsi="Trebuchet MS" w:cs="Times New Roman"/>
          <w:iCs/>
          <w:sz w:val="18"/>
          <w:szCs w:val="18"/>
        </w:rPr>
      </w:pPr>
      <w:r w:rsidRPr="00F915A4">
        <w:rPr>
          <w:rFonts w:ascii="Trebuchet MS" w:eastAsia="Times New Roman" w:hAnsi="Trebuchet MS" w:cs="Times New Roman"/>
          <w:iCs/>
          <w:sz w:val="18"/>
          <w:szCs w:val="18"/>
          <w:vertAlign w:val="superscript"/>
        </w:rPr>
        <w:t>a</w:t>
      </w:r>
      <w:r w:rsidRPr="00F915A4">
        <w:rPr>
          <w:rFonts w:ascii="Trebuchet MS" w:eastAsia="Times New Roman" w:hAnsi="Trebuchet MS" w:cs="Times New Roman"/>
          <w:iCs/>
          <w:sz w:val="18"/>
          <w:szCs w:val="18"/>
        </w:rPr>
        <w:t xml:space="preserve"> </w:t>
      </w:r>
      <w:r w:rsidR="00427B3E">
        <w:rPr>
          <w:rFonts w:ascii="Trebuchet MS" w:eastAsia="Times New Roman" w:hAnsi="Trebuchet MS" w:cs="Times New Roman"/>
          <w:iCs/>
          <w:sz w:val="18"/>
          <w:szCs w:val="18"/>
        </w:rPr>
        <w:t>Instituto de Electroquímica, Universidad de Alicante</w:t>
      </w:r>
    </w:p>
    <w:p w14:paraId="0710FE7B" w14:textId="6F8B9B47" w:rsidR="00F915A4" w:rsidRPr="00F915A4" w:rsidRDefault="00F915A4" w:rsidP="00F915A4">
      <w:pPr>
        <w:spacing w:after="0" w:line="240" w:lineRule="auto"/>
        <w:jc w:val="center"/>
        <w:rPr>
          <w:rFonts w:ascii="Trebuchet MS" w:eastAsia="Times New Roman" w:hAnsi="Trebuchet MS" w:cs="Times New Roman"/>
          <w:iCs/>
          <w:sz w:val="18"/>
          <w:szCs w:val="18"/>
        </w:rPr>
      </w:pPr>
      <w:r w:rsidRPr="00F915A4">
        <w:rPr>
          <w:rFonts w:ascii="Trebuchet MS" w:eastAsia="Times New Roman" w:hAnsi="Trebuchet MS" w:cs="Times New Roman"/>
          <w:iCs/>
          <w:sz w:val="18"/>
          <w:szCs w:val="18"/>
        </w:rPr>
        <w:t>*</w:t>
      </w:r>
      <w:r w:rsidR="00BC1876">
        <w:rPr>
          <w:rFonts w:ascii="Trebuchet MS" w:eastAsia="Times New Roman" w:hAnsi="Trebuchet MS" w:cs="Times New Roman"/>
          <w:iCs/>
          <w:sz w:val="18"/>
          <w:szCs w:val="18"/>
        </w:rPr>
        <w:t>vicent.ayala@ua.es</w:t>
      </w:r>
    </w:p>
    <w:p w14:paraId="31FF7B91" w14:textId="77777777" w:rsidR="00F915A4" w:rsidRPr="00F915A4" w:rsidRDefault="00F915A4" w:rsidP="00F915A4">
      <w:pPr>
        <w:spacing w:after="0" w:line="240" w:lineRule="auto"/>
        <w:jc w:val="both"/>
        <w:rPr>
          <w:rFonts w:ascii="Trebuchet MS" w:eastAsia="Times New Roman" w:hAnsi="Trebuchet MS" w:cs="Times New Roman"/>
          <w:sz w:val="24"/>
          <w:szCs w:val="24"/>
        </w:rPr>
      </w:pPr>
    </w:p>
    <w:p w14:paraId="1F6757FC" w14:textId="74329797" w:rsidR="0036746D" w:rsidRDefault="00F915A4" w:rsidP="00427B3E">
      <w:pPr>
        <w:spacing w:after="0" w:line="240" w:lineRule="auto"/>
        <w:jc w:val="both"/>
        <w:rPr>
          <w:rFonts w:ascii="Trebuchet MS" w:eastAsia="Times New Roman" w:hAnsi="Trebuchet MS" w:cs="Times New Roman"/>
          <w:b/>
          <w:sz w:val="20"/>
          <w:szCs w:val="18"/>
        </w:rPr>
      </w:pPr>
      <w:proofErr w:type="spellStart"/>
      <w:r w:rsidRPr="00F915A4">
        <w:rPr>
          <w:rFonts w:ascii="Trebuchet MS" w:eastAsia="Times New Roman" w:hAnsi="Trebuchet MS" w:cs="Times New Roman"/>
          <w:b/>
          <w:sz w:val="20"/>
          <w:szCs w:val="18"/>
        </w:rPr>
        <w:t>Abstract</w:t>
      </w:r>
      <w:proofErr w:type="spellEnd"/>
      <w:r w:rsidR="00427B3E">
        <w:rPr>
          <w:rFonts w:ascii="Trebuchet MS" w:eastAsia="Times New Roman" w:hAnsi="Trebuchet MS" w:cs="Times New Roman"/>
          <w:b/>
          <w:sz w:val="20"/>
          <w:szCs w:val="18"/>
        </w:rPr>
        <w:t>:</w:t>
      </w:r>
    </w:p>
    <w:p w14:paraId="04E1DDF6" w14:textId="77777777" w:rsidR="00427B3E" w:rsidRDefault="00427B3E" w:rsidP="00427B3E">
      <w:pPr>
        <w:spacing w:after="0" w:line="240" w:lineRule="auto"/>
        <w:jc w:val="both"/>
        <w:rPr>
          <w:rFonts w:ascii="Trebuchet MS" w:eastAsia="Times New Roman" w:hAnsi="Trebuchet MS" w:cs="Times New Roman"/>
          <w:sz w:val="20"/>
          <w:szCs w:val="18"/>
        </w:rPr>
      </w:pPr>
    </w:p>
    <w:p w14:paraId="462C6304" w14:textId="3520D95D" w:rsidR="00F33277" w:rsidRPr="00F33277" w:rsidRDefault="00F33277" w:rsidP="00427B3E">
      <w:pPr>
        <w:spacing w:after="0" w:line="240" w:lineRule="auto"/>
        <w:jc w:val="both"/>
        <w:rPr>
          <w:rFonts w:ascii="Trebuchet MS" w:eastAsia="Times New Roman" w:hAnsi="Trebuchet MS" w:cs="Times New Roman"/>
          <w:sz w:val="20"/>
          <w:szCs w:val="18"/>
          <w:lang w:val="en-GB"/>
        </w:rPr>
      </w:pPr>
      <w:r w:rsidRPr="00F33277">
        <w:rPr>
          <w:rFonts w:ascii="Trebuchet MS" w:eastAsia="Times New Roman" w:hAnsi="Trebuchet MS" w:cs="Times New Roman"/>
          <w:sz w:val="20"/>
          <w:szCs w:val="18"/>
          <w:lang w:val="en-GB"/>
        </w:rPr>
        <w:t xml:space="preserve">Water in </w:t>
      </w:r>
      <w:r w:rsidR="00CC3F37" w:rsidRPr="00F33277">
        <w:rPr>
          <w:rFonts w:ascii="Trebuchet MS" w:eastAsia="Times New Roman" w:hAnsi="Trebuchet MS" w:cs="Times New Roman"/>
          <w:sz w:val="20"/>
          <w:szCs w:val="18"/>
          <w:lang w:val="en-GB"/>
        </w:rPr>
        <w:t>Spanish</w:t>
      </w:r>
      <w:r w:rsidRPr="00F33277">
        <w:rPr>
          <w:rFonts w:ascii="Trebuchet MS" w:eastAsia="Times New Roman" w:hAnsi="Trebuchet MS" w:cs="Times New Roman"/>
          <w:sz w:val="20"/>
          <w:szCs w:val="18"/>
          <w:lang w:val="en-GB"/>
        </w:rPr>
        <w:t xml:space="preserve"> </w:t>
      </w:r>
      <w:r w:rsidR="00CC3F37" w:rsidRPr="00F33277">
        <w:rPr>
          <w:rFonts w:ascii="Trebuchet MS" w:eastAsia="Times New Roman" w:hAnsi="Trebuchet MS" w:cs="Times New Roman"/>
          <w:sz w:val="20"/>
          <w:szCs w:val="18"/>
          <w:lang w:val="en-GB"/>
        </w:rPr>
        <w:t>Levante</w:t>
      </w:r>
      <w:r w:rsidRPr="00F33277">
        <w:rPr>
          <w:rFonts w:ascii="Trebuchet MS" w:eastAsia="Times New Roman" w:hAnsi="Trebuchet MS" w:cs="Times New Roman"/>
          <w:sz w:val="20"/>
          <w:szCs w:val="18"/>
          <w:lang w:val="en-GB"/>
        </w:rPr>
        <w:t xml:space="preserve"> r</w:t>
      </w:r>
      <w:r>
        <w:rPr>
          <w:rFonts w:ascii="Trebuchet MS" w:eastAsia="Times New Roman" w:hAnsi="Trebuchet MS" w:cs="Times New Roman"/>
          <w:sz w:val="20"/>
          <w:szCs w:val="18"/>
          <w:lang w:val="en-GB"/>
        </w:rPr>
        <w:t xml:space="preserve">egion is a scarce resource. </w:t>
      </w:r>
      <w:r w:rsidR="00CC3F37">
        <w:rPr>
          <w:rFonts w:ascii="Trebuchet MS" w:eastAsia="Times New Roman" w:hAnsi="Trebuchet MS" w:cs="Times New Roman"/>
          <w:sz w:val="20"/>
          <w:szCs w:val="18"/>
          <w:lang w:val="en-GB"/>
        </w:rPr>
        <w:t>Wastewater</w:t>
      </w:r>
      <w:r>
        <w:rPr>
          <w:rFonts w:ascii="Trebuchet MS" w:eastAsia="Times New Roman" w:hAnsi="Trebuchet MS" w:cs="Times New Roman"/>
          <w:sz w:val="20"/>
          <w:szCs w:val="18"/>
          <w:lang w:val="en-GB"/>
        </w:rPr>
        <w:t xml:space="preserve"> Treatment Plants (WWTPs) in municipalities treat urban wastewater, but, due to their proximity to the sea these plants </w:t>
      </w:r>
      <w:r w:rsidR="00CC3F37">
        <w:rPr>
          <w:rFonts w:ascii="Trebuchet MS" w:eastAsia="Times New Roman" w:hAnsi="Trebuchet MS" w:cs="Times New Roman"/>
          <w:sz w:val="20"/>
          <w:szCs w:val="18"/>
          <w:lang w:val="en-GB"/>
        </w:rPr>
        <w:t>present</w:t>
      </w:r>
      <w:r>
        <w:rPr>
          <w:rFonts w:ascii="Trebuchet MS" w:eastAsia="Times New Roman" w:hAnsi="Trebuchet MS" w:cs="Times New Roman"/>
          <w:sz w:val="20"/>
          <w:szCs w:val="18"/>
          <w:lang w:val="en-GB"/>
        </w:rPr>
        <w:t xml:space="preserve"> seawater intrusions resulting in treated water with a high salts concentration, around 1500 ppm of chloride ions, corresponding to conductivities from 5 to 6 mS/cm. To </w:t>
      </w:r>
      <w:r w:rsidR="00CC3F37">
        <w:rPr>
          <w:rFonts w:ascii="Trebuchet MS" w:eastAsia="Times New Roman" w:hAnsi="Trebuchet MS" w:cs="Times New Roman"/>
          <w:sz w:val="20"/>
          <w:szCs w:val="18"/>
          <w:lang w:val="en-GB"/>
        </w:rPr>
        <w:t>accept these waters for agricultural use, according to the regulation, chloride concentration must be below 250 ppm.</w:t>
      </w:r>
    </w:p>
    <w:p w14:paraId="4EAC6BD6" w14:textId="77777777" w:rsidR="00BC1876" w:rsidRPr="006513F6" w:rsidRDefault="00BC1876" w:rsidP="00F915A4">
      <w:pPr>
        <w:spacing w:after="0" w:line="240" w:lineRule="auto"/>
        <w:ind w:right="49"/>
        <w:jc w:val="both"/>
        <w:rPr>
          <w:rFonts w:ascii="Trebuchet MS" w:eastAsia="Times New Roman" w:hAnsi="Trebuchet MS" w:cs="Times New Roman"/>
          <w:sz w:val="20"/>
          <w:szCs w:val="18"/>
          <w:lang w:val="en-GB"/>
        </w:rPr>
      </w:pPr>
    </w:p>
    <w:p w14:paraId="4A9B7E78" w14:textId="2E1AC596" w:rsidR="00CC3F37" w:rsidRPr="0079759D" w:rsidRDefault="00CC3F37" w:rsidP="00F915A4">
      <w:pPr>
        <w:spacing w:after="0" w:line="240" w:lineRule="auto"/>
        <w:ind w:right="49"/>
        <w:jc w:val="both"/>
        <w:rPr>
          <w:rFonts w:ascii="Trebuchet MS" w:eastAsia="Times New Roman" w:hAnsi="Trebuchet MS" w:cs="Times New Roman"/>
          <w:sz w:val="20"/>
          <w:szCs w:val="18"/>
          <w:lang w:val="en-GB"/>
        </w:rPr>
      </w:pPr>
      <w:r w:rsidRPr="00CC3F37">
        <w:rPr>
          <w:rFonts w:ascii="Trebuchet MS" w:eastAsia="Times New Roman" w:hAnsi="Trebuchet MS" w:cs="Times New Roman"/>
          <w:sz w:val="20"/>
          <w:szCs w:val="18"/>
          <w:lang w:val="en-GB"/>
        </w:rPr>
        <w:t>To address this issue, a</w:t>
      </w:r>
      <w:r>
        <w:rPr>
          <w:rFonts w:ascii="Trebuchet MS" w:eastAsia="Times New Roman" w:hAnsi="Trebuchet MS" w:cs="Times New Roman"/>
          <w:sz w:val="20"/>
          <w:szCs w:val="18"/>
          <w:lang w:val="en-GB"/>
        </w:rPr>
        <w:t xml:space="preserve"> post-treatment process coupled of </w:t>
      </w:r>
      <w:proofErr w:type="spellStart"/>
      <w:r>
        <w:rPr>
          <w:rFonts w:ascii="Trebuchet MS" w:eastAsia="Times New Roman" w:hAnsi="Trebuchet MS" w:cs="Times New Roman"/>
          <w:sz w:val="20"/>
          <w:szCs w:val="18"/>
          <w:lang w:val="en-GB"/>
        </w:rPr>
        <w:t>electrochlorination</w:t>
      </w:r>
      <w:proofErr w:type="spellEnd"/>
      <w:r>
        <w:rPr>
          <w:rFonts w:ascii="Trebuchet MS" w:eastAsia="Times New Roman" w:hAnsi="Trebuchet MS" w:cs="Times New Roman"/>
          <w:sz w:val="20"/>
          <w:szCs w:val="18"/>
          <w:lang w:val="en-GB"/>
        </w:rPr>
        <w:t xml:space="preserve"> to reverse electrodialysis (EDR) is proposed for </w:t>
      </w:r>
      <w:r w:rsidR="0079759D">
        <w:rPr>
          <w:rFonts w:ascii="Trebuchet MS" w:eastAsia="Times New Roman" w:hAnsi="Trebuchet MS" w:cs="Times New Roman"/>
          <w:sz w:val="20"/>
          <w:szCs w:val="18"/>
          <w:lang w:val="en-GB"/>
        </w:rPr>
        <w:t xml:space="preserve">these waters. </w:t>
      </w:r>
      <w:r w:rsidR="0079759D" w:rsidRPr="0079759D">
        <w:rPr>
          <w:rFonts w:ascii="Trebuchet MS" w:eastAsia="Times New Roman" w:hAnsi="Trebuchet MS" w:cs="Times New Roman"/>
          <w:sz w:val="20"/>
          <w:szCs w:val="18"/>
          <w:lang w:val="en-GB"/>
        </w:rPr>
        <w:t>Initially, the EDR technique will be prepared at a p</w:t>
      </w:r>
      <w:r w:rsidR="0079759D">
        <w:rPr>
          <w:rFonts w:ascii="Trebuchet MS" w:eastAsia="Times New Roman" w:hAnsi="Trebuchet MS" w:cs="Times New Roman"/>
          <w:sz w:val="20"/>
          <w:szCs w:val="18"/>
          <w:lang w:val="en-GB"/>
        </w:rPr>
        <w:t xml:space="preserve">re-pilot scale using an </w:t>
      </w:r>
      <w:proofErr w:type="spellStart"/>
      <w:r w:rsidR="0079759D">
        <w:rPr>
          <w:rFonts w:ascii="Trebuchet MS" w:eastAsia="Times New Roman" w:hAnsi="Trebuchet MS" w:cs="Times New Roman"/>
          <w:sz w:val="20"/>
          <w:szCs w:val="18"/>
          <w:lang w:val="en-GB"/>
        </w:rPr>
        <w:t>electrodialyzer</w:t>
      </w:r>
      <w:proofErr w:type="spellEnd"/>
      <w:r w:rsidR="0079759D">
        <w:rPr>
          <w:rFonts w:ascii="Trebuchet MS" w:eastAsia="Times New Roman" w:hAnsi="Trebuchet MS" w:cs="Times New Roman"/>
          <w:sz w:val="20"/>
          <w:szCs w:val="18"/>
          <w:lang w:val="en-GB"/>
        </w:rPr>
        <w:t xml:space="preserve"> provided by EURODIA INDUSTRIE. This process will be studied, optimized, and mathematically modelled, considering that the EDR reject will be the feed for the </w:t>
      </w:r>
      <w:proofErr w:type="spellStart"/>
      <w:r w:rsidR="0079759D">
        <w:rPr>
          <w:rFonts w:ascii="Trebuchet MS" w:eastAsia="Times New Roman" w:hAnsi="Trebuchet MS" w:cs="Times New Roman"/>
          <w:sz w:val="20"/>
          <w:szCs w:val="18"/>
          <w:lang w:val="en-GB"/>
        </w:rPr>
        <w:t>electrochlorination</w:t>
      </w:r>
      <w:proofErr w:type="spellEnd"/>
      <w:r w:rsidR="0079759D">
        <w:rPr>
          <w:rFonts w:ascii="Trebuchet MS" w:eastAsia="Times New Roman" w:hAnsi="Trebuchet MS" w:cs="Times New Roman"/>
          <w:sz w:val="20"/>
          <w:szCs w:val="18"/>
          <w:lang w:val="en-GB"/>
        </w:rPr>
        <w:t xml:space="preserve"> system. Next, it will be proceeded, in a similar way with the electrochemical reactor for sodium hypochlorite (</w:t>
      </w:r>
      <w:proofErr w:type="spellStart"/>
      <w:r w:rsidR="0079759D">
        <w:rPr>
          <w:rFonts w:ascii="Trebuchet MS" w:eastAsia="Times New Roman" w:hAnsi="Trebuchet MS" w:cs="Times New Roman"/>
          <w:sz w:val="20"/>
          <w:szCs w:val="18"/>
          <w:lang w:val="en-GB"/>
        </w:rPr>
        <w:t>NaClO</w:t>
      </w:r>
      <w:proofErr w:type="spellEnd"/>
      <w:r w:rsidR="0079759D">
        <w:rPr>
          <w:rFonts w:ascii="Trebuchet MS" w:eastAsia="Times New Roman" w:hAnsi="Trebuchet MS" w:cs="Times New Roman"/>
          <w:sz w:val="20"/>
          <w:szCs w:val="18"/>
          <w:lang w:val="en-GB"/>
        </w:rPr>
        <w:t xml:space="preserve">) generation on a pre-pilot scale, but, in this case, the energy source will be photovoltaic panels. </w:t>
      </w:r>
      <w:r w:rsidR="006513F6">
        <w:rPr>
          <w:rFonts w:ascii="Trebuchet MS" w:eastAsia="Times New Roman" w:hAnsi="Trebuchet MS" w:cs="Times New Roman"/>
          <w:sz w:val="20"/>
          <w:szCs w:val="18"/>
          <w:lang w:val="en-GB"/>
        </w:rPr>
        <w:t>Subsequently</w:t>
      </w:r>
      <w:r w:rsidR="0079759D">
        <w:rPr>
          <w:rFonts w:ascii="Trebuchet MS" w:eastAsia="Times New Roman" w:hAnsi="Trebuchet MS" w:cs="Times New Roman"/>
          <w:sz w:val="20"/>
          <w:szCs w:val="18"/>
          <w:lang w:val="en-GB"/>
        </w:rPr>
        <w:t xml:space="preserve">, both processes will be coupled to obtain desalinated water suitable for agricultural use, as well as a concentrated steam of hypochlorite for disinfection purposes in WWTP facilities or </w:t>
      </w:r>
      <w:r w:rsidR="004434B2">
        <w:rPr>
          <w:rFonts w:ascii="Trebuchet MS" w:eastAsia="Times New Roman" w:hAnsi="Trebuchet MS" w:cs="Times New Roman"/>
          <w:sz w:val="20"/>
          <w:szCs w:val="18"/>
          <w:lang w:val="en-GB"/>
        </w:rPr>
        <w:t>for cleaning and disinfection applications in the municipal activities.</w:t>
      </w:r>
    </w:p>
    <w:p w14:paraId="2005C1B9" w14:textId="77777777" w:rsidR="007844C7" w:rsidRPr="006513F6" w:rsidRDefault="007844C7" w:rsidP="00F915A4">
      <w:pPr>
        <w:spacing w:after="0" w:line="240" w:lineRule="auto"/>
        <w:ind w:right="49"/>
        <w:jc w:val="both"/>
        <w:rPr>
          <w:rFonts w:ascii="Trebuchet MS" w:eastAsia="Times New Roman" w:hAnsi="Trebuchet MS" w:cs="Times New Roman"/>
          <w:sz w:val="20"/>
          <w:szCs w:val="18"/>
          <w:lang w:val="en-GB"/>
        </w:rPr>
      </w:pPr>
    </w:p>
    <w:p w14:paraId="146FB889" w14:textId="60DF8AF3" w:rsidR="00CC3F37" w:rsidRPr="00CC3F37" w:rsidRDefault="00CC3F37" w:rsidP="00F915A4">
      <w:pPr>
        <w:spacing w:after="0" w:line="240" w:lineRule="auto"/>
        <w:ind w:right="49"/>
        <w:jc w:val="both"/>
        <w:rPr>
          <w:rFonts w:ascii="Trebuchet MS" w:eastAsia="Times New Roman" w:hAnsi="Trebuchet MS" w:cs="Times New Roman"/>
          <w:sz w:val="20"/>
          <w:szCs w:val="18"/>
          <w:lang w:val="en-GB"/>
        </w:rPr>
      </w:pPr>
      <w:r w:rsidRPr="00CC3F37">
        <w:rPr>
          <w:rFonts w:ascii="Trebuchet MS" w:eastAsia="Times New Roman" w:hAnsi="Trebuchet MS" w:cs="Times New Roman"/>
          <w:sz w:val="20"/>
          <w:szCs w:val="18"/>
          <w:lang w:val="en-GB"/>
        </w:rPr>
        <w:t>Once the entire process i</w:t>
      </w:r>
      <w:r>
        <w:rPr>
          <w:rFonts w:ascii="Trebuchet MS" w:eastAsia="Times New Roman" w:hAnsi="Trebuchet MS" w:cs="Times New Roman"/>
          <w:sz w:val="20"/>
          <w:szCs w:val="18"/>
          <w:lang w:val="en-GB"/>
        </w:rPr>
        <w:t>s optimized at a pre-pilot scale, it will be scaled to pilot scale at Santa Pola (Alicante) WWTP, coupling the needed photovoltaic panels to reduce the consumption of electricity from conventional grid. Additionally, the complete system will be studied, optimized, and mathematically modelled.</w:t>
      </w:r>
    </w:p>
    <w:p w14:paraId="44CF3F71" w14:textId="77777777" w:rsidR="007844C7" w:rsidRPr="006513F6" w:rsidRDefault="007844C7" w:rsidP="00F915A4">
      <w:pPr>
        <w:spacing w:after="0" w:line="240" w:lineRule="auto"/>
        <w:ind w:right="49"/>
        <w:jc w:val="both"/>
        <w:rPr>
          <w:rFonts w:ascii="Trebuchet MS" w:eastAsia="Times New Roman" w:hAnsi="Trebuchet MS" w:cs="Times New Roman"/>
          <w:sz w:val="20"/>
          <w:szCs w:val="18"/>
          <w:lang w:val="en-GB"/>
        </w:rPr>
      </w:pPr>
    </w:p>
    <w:p w14:paraId="2B9F8EA4" w14:textId="16E13752" w:rsidR="00427B3E" w:rsidRPr="006513F6" w:rsidRDefault="004434B2" w:rsidP="00427B3E">
      <w:pPr>
        <w:rPr>
          <w:rFonts w:ascii="Trebuchet MS" w:hAnsi="Trebuchet MS"/>
          <w:b/>
          <w:sz w:val="18"/>
          <w:szCs w:val="18"/>
          <w:lang w:val="en-GB"/>
        </w:rPr>
      </w:pPr>
      <w:r w:rsidRPr="006513F6">
        <w:rPr>
          <w:rFonts w:ascii="Trebuchet MS" w:hAnsi="Trebuchet MS"/>
          <w:b/>
          <w:sz w:val="18"/>
          <w:szCs w:val="18"/>
          <w:lang w:val="en-GB"/>
        </w:rPr>
        <w:t>Acknowledgements:</w:t>
      </w:r>
    </w:p>
    <w:p w14:paraId="4701AE68" w14:textId="630E1597" w:rsidR="004434B2" w:rsidRPr="004434B2" w:rsidRDefault="004434B2" w:rsidP="00427B3E">
      <w:pPr>
        <w:jc w:val="both"/>
        <w:rPr>
          <w:rFonts w:ascii="Trebuchet MS" w:hAnsi="Trebuchet MS"/>
          <w:sz w:val="18"/>
          <w:szCs w:val="18"/>
          <w:lang w:val="en-GB"/>
        </w:rPr>
      </w:pPr>
      <w:r w:rsidRPr="004434B2">
        <w:rPr>
          <w:rFonts w:ascii="Trebuchet MS" w:hAnsi="Trebuchet MS"/>
          <w:sz w:val="18"/>
          <w:szCs w:val="18"/>
          <w:lang w:val="en-GB"/>
        </w:rPr>
        <w:t>To</w:t>
      </w:r>
      <w:r>
        <w:rPr>
          <w:rFonts w:ascii="Trebuchet MS" w:hAnsi="Trebuchet MS"/>
          <w:sz w:val="18"/>
          <w:szCs w:val="18"/>
          <w:lang w:val="en-GB"/>
        </w:rPr>
        <w:t xml:space="preserve"> </w:t>
      </w:r>
      <w:r w:rsidRPr="004434B2">
        <w:rPr>
          <w:rFonts w:ascii="Trebuchet MS" w:hAnsi="Trebuchet MS"/>
          <w:sz w:val="18"/>
          <w:szCs w:val="18"/>
          <w:lang w:val="en-GB"/>
        </w:rPr>
        <w:t>the University o</w:t>
      </w:r>
      <w:r>
        <w:rPr>
          <w:rFonts w:ascii="Trebuchet MS" w:hAnsi="Trebuchet MS"/>
          <w:sz w:val="18"/>
          <w:szCs w:val="18"/>
          <w:lang w:val="en-GB"/>
        </w:rPr>
        <w:t>f Alicante’s Vice-Rectorate of Research own program for the promotion of R+D+I in 2021 (Modality A: Grants for co-financed predoctoral contracts leading to a thesis without the mention for “Industrial Thesis” and to EURODIA INDUSTRIE for the founding (EURODIA1-21Y).</w:t>
      </w:r>
    </w:p>
    <w:p w14:paraId="5A08F7AC" w14:textId="19D25A5C" w:rsidR="00932ECE" w:rsidRPr="006513F6" w:rsidRDefault="004434B2" w:rsidP="00932ECE">
      <w:pPr>
        <w:rPr>
          <w:rFonts w:ascii="Trebuchet MS" w:hAnsi="Trebuchet MS"/>
          <w:b/>
          <w:sz w:val="18"/>
          <w:szCs w:val="18"/>
        </w:rPr>
      </w:pPr>
      <w:proofErr w:type="spellStart"/>
      <w:r w:rsidRPr="006513F6">
        <w:rPr>
          <w:rFonts w:ascii="Trebuchet MS" w:hAnsi="Trebuchet MS"/>
          <w:b/>
          <w:sz w:val="18"/>
          <w:szCs w:val="18"/>
        </w:rPr>
        <w:t>References</w:t>
      </w:r>
      <w:proofErr w:type="spellEnd"/>
      <w:r w:rsidRPr="006513F6">
        <w:rPr>
          <w:rFonts w:ascii="Trebuchet MS" w:hAnsi="Trebuchet MS"/>
          <w:b/>
          <w:sz w:val="18"/>
          <w:szCs w:val="18"/>
        </w:rPr>
        <w:t>:</w:t>
      </w:r>
    </w:p>
    <w:p w14:paraId="25127ACC" w14:textId="565DE7E9" w:rsidR="00932ECE" w:rsidRPr="00427B3E" w:rsidRDefault="00932ECE" w:rsidP="009B7B0B">
      <w:pPr>
        <w:jc w:val="both"/>
        <w:rPr>
          <w:rFonts w:ascii="Trebuchet MS" w:hAnsi="Trebuchet MS"/>
          <w:sz w:val="18"/>
          <w:szCs w:val="18"/>
        </w:rPr>
      </w:pPr>
      <w:r w:rsidRPr="00932ECE">
        <w:rPr>
          <w:rFonts w:ascii="Trebuchet MS" w:hAnsi="Trebuchet MS"/>
          <w:sz w:val="18"/>
          <w:szCs w:val="18"/>
        </w:rPr>
        <w:t>[1]</w:t>
      </w:r>
      <w:r w:rsidR="007844C7">
        <w:rPr>
          <w:rFonts w:ascii="Trebuchet MS" w:hAnsi="Trebuchet MS"/>
          <w:sz w:val="18"/>
          <w:szCs w:val="18"/>
        </w:rPr>
        <w:t xml:space="preserve"> Valero </w:t>
      </w:r>
      <w:proofErr w:type="spellStart"/>
      <w:r w:rsidR="007844C7">
        <w:rPr>
          <w:rFonts w:ascii="Trebuchet MS" w:hAnsi="Trebuchet MS"/>
          <w:sz w:val="18"/>
          <w:szCs w:val="18"/>
        </w:rPr>
        <w:t>Valero</w:t>
      </w:r>
      <w:proofErr w:type="spellEnd"/>
      <w:r w:rsidR="007844C7">
        <w:rPr>
          <w:rFonts w:ascii="Trebuchet MS" w:hAnsi="Trebuchet MS"/>
          <w:sz w:val="18"/>
          <w:szCs w:val="18"/>
        </w:rPr>
        <w:t xml:space="preserve">, D. M. (2014). Tratamiento de las aguas residuales de la industria de la almendra mediante técnicas electroquímicas: Estudio de la alimentación de los sistemas mediante energía solar fotovoltaica (Tesis doctoral, Universidad de Alicante). RUA: Repositorio Institucional de la Universidad de alicante. </w:t>
      </w:r>
      <w:hyperlink r:id="rId7" w:history="1">
        <w:r w:rsidR="007844C7" w:rsidRPr="002B18EF">
          <w:rPr>
            <w:rStyle w:val="Hipervnculo"/>
            <w:rFonts w:ascii="Trebuchet MS" w:hAnsi="Trebuchet MS"/>
            <w:sz w:val="18"/>
            <w:szCs w:val="18"/>
          </w:rPr>
          <w:t>http://rua.ua.es/dspace/handle/10045/44874</w:t>
        </w:r>
      </w:hyperlink>
      <w:r w:rsidRPr="00427B3E">
        <w:rPr>
          <w:rFonts w:ascii="Trebuchet MS" w:hAnsi="Trebuchet MS"/>
          <w:sz w:val="18"/>
          <w:szCs w:val="18"/>
        </w:rPr>
        <w:t>.</w:t>
      </w:r>
    </w:p>
    <w:p w14:paraId="133AE33C" w14:textId="734A79EA" w:rsidR="007844C7" w:rsidRPr="00427B3E" w:rsidRDefault="007844C7" w:rsidP="009B7B0B">
      <w:pPr>
        <w:jc w:val="both"/>
        <w:rPr>
          <w:rFonts w:ascii="Trebuchet MS" w:hAnsi="Trebuchet MS"/>
          <w:sz w:val="18"/>
          <w:szCs w:val="18"/>
        </w:rPr>
      </w:pPr>
      <w:r w:rsidRPr="00427B3E">
        <w:rPr>
          <w:rFonts w:ascii="Trebuchet MS" w:hAnsi="Trebuchet MS"/>
          <w:sz w:val="18"/>
          <w:szCs w:val="18"/>
        </w:rPr>
        <w:t>[2] Ortiz Díaz Guerra, J. M. (2009) Desalinización de aguas mediante sistemas de electrodiálisis alimentados directamente con energía solar fotovoltaica. Estudio de viabilidad y modelización (Tesis doctoral, Universidad de Alicante).</w:t>
      </w:r>
    </w:p>
    <w:sectPr w:rsidR="007844C7" w:rsidRPr="00427B3E">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D5B36" w14:textId="77777777" w:rsidR="00FE0D33" w:rsidRDefault="00FE0D33" w:rsidP="00F915A4">
      <w:pPr>
        <w:spacing w:after="0" w:line="240" w:lineRule="auto"/>
      </w:pPr>
      <w:r>
        <w:separator/>
      </w:r>
    </w:p>
  </w:endnote>
  <w:endnote w:type="continuationSeparator" w:id="0">
    <w:p w14:paraId="54FBB132" w14:textId="77777777" w:rsidR="00FE0D33" w:rsidRDefault="00FE0D33" w:rsidP="00F9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FD7A" w14:textId="77777777" w:rsidR="006B53C6" w:rsidRDefault="006B53C6" w:rsidP="006B53C6">
    <w:pPr>
      <w:pStyle w:val="Encabezado"/>
    </w:pPr>
    <w:r>
      <w:rPr>
        <w:noProof/>
      </w:rPr>
      <mc:AlternateContent>
        <mc:Choice Requires="wps">
          <w:drawing>
            <wp:anchor distT="0" distB="0" distL="114300" distR="114300" simplePos="0" relativeHeight="251662336" behindDoc="0" locked="0" layoutInCell="1" allowOverlap="1" wp14:anchorId="1C64386B" wp14:editId="69BFE727">
              <wp:simplePos x="0" y="0"/>
              <wp:positionH relativeFrom="margin">
                <wp:align>left</wp:align>
              </wp:positionH>
              <wp:positionV relativeFrom="paragraph">
                <wp:posOffset>-87308</wp:posOffset>
              </wp:positionV>
              <wp:extent cx="5400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E08D3" id="Conector recto 1"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25.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JfAPU/eAAAACAEAAA8AAABkcnMvZG93bnJl&#10;di54bWxMj81OwzAQhO9IvIO1SNxaJ/xWIU6FkDggVaW0PZSbay9JIF4He9OGt8dISHCcndXMN+V8&#10;dJ04YIitJwX5NAOBZLxtqVaw3TxOZiAia7K684QKvjDCvDo9KXVh/ZFe8LDmWqQQioVW0DD3hZTR&#10;NOh0nPoeKXlvPjjNSYZa2qCPKdx18iLLbqTTLaWGRvf40KD5WA9OwS5/+lyZ/n21eTaL17Dg5RJ5&#10;UOr8bLy/A8E48t8z/OAndKgS094PZKPoFKQhrGCSX96CSPbsOrsCsf+9yKqU/wdU3wAAAP//AwBQ&#10;SwECLQAUAAYACAAAACEAtoM4kv4AAADhAQAAEwAAAAAAAAAAAAAAAAAAAAAAW0NvbnRlbnRfVHlw&#10;ZXNdLnhtbFBLAQItABQABgAIAAAAIQA4/SH/1gAAAJQBAAALAAAAAAAAAAAAAAAAAC8BAABfcmVs&#10;cy8ucmVsc1BLAQItABQABgAIAAAAIQBifEvAuQEAAN4DAAAOAAAAAAAAAAAAAAAAAC4CAABkcnMv&#10;ZTJvRG9jLnhtbFBLAQItABQABgAIAAAAIQCXwD1P3gAAAAgBAAAPAAAAAAAAAAAAAAAAABMEAABk&#10;cnMvZG93bnJldi54bWxQSwUGAAAAAAQABADzAAAAHgUAAAAA&#10;" strokecolor="black [3213]" strokeweight=".5pt">
              <v:stroke joinstyle="miter"/>
              <w10:wrap anchorx="margin"/>
            </v:line>
          </w:pict>
        </mc:Fallback>
      </mc:AlternateContent>
    </w:r>
  </w:p>
  <w:p w14:paraId="1C71A156" w14:textId="77777777" w:rsidR="006B53C6" w:rsidRDefault="006B53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2D160" w14:textId="77777777" w:rsidR="00FE0D33" w:rsidRDefault="00FE0D33" w:rsidP="00F915A4">
      <w:pPr>
        <w:spacing w:after="0" w:line="240" w:lineRule="auto"/>
      </w:pPr>
      <w:r>
        <w:separator/>
      </w:r>
    </w:p>
  </w:footnote>
  <w:footnote w:type="continuationSeparator" w:id="0">
    <w:p w14:paraId="55AB1906" w14:textId="77777777" w:rsidR="00FE0D33" w:rsidRDefault="00FE0D33" w:rsidP="00F9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4A16" w14:textId="2540ED5A" w:rsidR="00F915A4" w:rsidRDefault="00B863F0">
    <w:pPr>
      <w:pStyle w:val="Encabezado"/>
    </w:pPr>
    <w:r>
      <w:rPr>
        <w:noProof/>
      </w:rPr>
      <mc:AlternateContent>
        <mc:Choice Requires="wps">
          <w:drawing>
            <wp:anchor distT="0" distB="0" distL="114300" distR="114300" simplePos="0" relativeHeight="251660288" behindDoc="0" locked="0" layoutInCell="1" allowOverlap="1" wp14:anchorId="05B320B1" wp14:editId="2F454729">
              <wp:simplePos x="0" y="0"/>
              <wp:positionH relativeFrom="margin">
                <wp:posOffset>1582737</wp:posOffset>
              </wp:positionH>
              <wp:positionV relativeFrom="paragraph">
                <wp:posOffset>89852</wp:posOffset>
              </wp:positionV>
              <wp:extent cx="3767137" cy="92392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767137" cy="923925"/>
                      </a:xfrm>
                      <a:prstGeom prst="rect">
                        <a:avLst/>
                      </a:prstGeom>
                      <a:noFill/>
                      <a:ln w="6350">
                        <a:noFill/>
                      </a:ln>
                    </wps:spPr>
                    <wps:txb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B320B1" id="_x0000_t202" coordsize="21600,21600" o:spt="202" path="m,l,21600r21600,l21600,xe">
              <v:stroke joinstyle="miter"/>
              <v:path gradientshapeok="t" o:connecttype="rect"/>
            </v:shapetype>
            <v:shape id="Cuadro de texto 3" o:spid="_x0000_s1026" type="#_x0000_t202" style="position:absolute;margin-left:124.6pt;margin-top:7.05pt;width:296.6pt;height:72.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CDhFwIAACwEAAAOAAAAZHJzL2Uyb0RvYy54bWysU8lu2zAQvRfoPxC81/LuWLAcuAlcFDCS&#10;AE6RM02RlgCKw5K0JffrO6TkBWlPQS7UDGc0y3uPi/umUuQorCtBZ3TQ61MiNIe81PuM/npdf7uj&#10;xHmmc6ZAi4yehKP3y69fFrVJxRAKULmwBItol9Ymo4X3Jk0SxwtRMdcDIzQGJdiKeXTtPsktq7F6&#10;pZJhvz9NarC5scCFc3j72AbpMtaXUnD/LKUTnqiM4mw+njaeu3AmywVL95aZouTdGOwDU1Ss1Nj0&#10;UuqReUYOtvynVFVyCw6k73GoEpCy5CLugNsM+u+22RbMiLgLguPMBSb3eWX503FrXizxzXdokMAA&#10;SG1c6vAy7NNIW4UvTkowjhCeLrCJxhOOl6PZdDYYzSjhGJsPR/PhJJRJrn8b6/wPARUJRkYt0hLR&#10;YseN823qOSU007AulYrUKE3qjE5Hk3784RLB4kpjj+uswfLNrukW2EF+wr0stJQ7w9clNt8w51+Y&#10;RY5xFdStf8ZDKsAm0FmUFGD//O8+5CP0GKWkRs1k1P0+MCsoUT81kjIfjMdBZNEZT2ZDdOxtZHcb&#10;0YfqAVCWA3whhkcz5Ht1NqWF6g3lvQpdMcQ0x94Z9WfzwbdKxufBxWoVk1BWhvmN3hoeSgc4A7Sv&#10;zRuzpsPfI3NPcFYXS9/R0Oa2RKwOHmQZOQoAt6h2uKMkI8vd8wmav/Vj1vWRL/8CAAD//wMAUEsD&#10;BBQABgAIAAAAIQCxbBcN4QAAAAoBAAAPAAAAZHJzL2Rvd25yZXYueG1sTI9NS8NAEIbvgv9hmYI3&#10;u+mSljRmU0qgCKKH1l68bbLTJHQ/YnbbRn+940mPM+/DO88Um8kadsUx9N5JWMwTYOgar3vXSji+&#10;7x4zYCEqp5XxDiV8YYBNeX9XqFz7m9vj9RBbRiUu5EpCF+OQcx6aDq0Kcz+go+zkR6sijWPL9ahu&#10;VG4NF0my4lb1ji50asCqw+Z8uFgJL9XuTe1rYbNvUz2/nrbD5/FjKeXDbNo+AYs4xT8YfvVJHUpy&#10;qv3F6cCMBJGuBaEUpAtgBGSpSIHVtFiuV8DLgv9/ofwBAAD//wMAUEsBAi0AFAAGAAgAAAAhALaD&#10;OJL+AAAA4QEAABMAAAAAAAAAAAAAAAAAAAAAAFtDb250ZW50X1R5cGVzXS54bWxQSwECLQAUAAYA&#10;CAAAACEAOP0h/9YAAACUAQAACwAAAAAAAAAAAAAAAAAvAQAAX3JlbHMvLnJlbHNQSwECLQAUAAYA&#10;CAAAACEAOxwg4RcCAAAsBAAADgAAAAAAAAAAAAAAAAAuAgAAZHJzL2Uyb0RvYy54bWxQSwECLQAU&#10;AAYACAAAACEAsWwXDeEAAAAKAQAADwAAAAAAAAAAAAAAAABxBAAAZHJzL2Rvd25yZXYueG1sUEsF&#10;BgAAAAAEAAQA8wAAAH8FAAAAAA==&#10;" filled="f" stroked="f" strokeweight=".5pt">
              <v:textbo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v:textbox>
              <w10:wrap anchorx="margin"/>
            </v:shape>
          </w:pict>
        </mc:Fallback>
      </mc:AlternateContent>
    </w:r>
    <w:r w:rsidR="00167A44">
      <w:t xml:space="preserve">          </w:t>
    </w:r>
    <w:r w:rsidR="00FF030C">
      <w:rPr>
        <w:noProof/>
      </w:rPr>
      <w:drawing>
        <wp:inline distT="0" distB="0" distL="0" distR="0" wp14:anchorId="7E09A0B5" wp14:editId="5EBF130D">
          <wp:extent cx="943486" cy="10090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bwMode="auto">
                  <a:xfrm>
                    <a:off x="0" y="0"/>
                    <a:ext cx="969604" cy="1036937"/>
                  </a:xfrm>
                  <a:prstGeom prst="rect">
                    <a:avLst/>
                  </a:prstGeom>
                  <a:noFill/>
                </pic:spPr>
              </pic:pic>
            </a:graphicData>
          </a:graphic>
        </wp:inline>
      </w:drawing>
    </w:r>
  </w:p>
  <w:p w14:paraId="3EAC4669" w14:textId="28596687" w:rsidR="00F915A4" w:rsidRDefault="00F915A4">
    <w:pPr>
      <w:pStyle w:val="Encabezado"/>
    </w:pPr>
    <w:r>
      <w:rPr>
        <w:noProof/>
      </w:rPr>
      <mc:AlternateContent>
        <mc:Choice Requires="wps">
          <w:drawing>
            <wp:anchor distT="0" distB="0" distL="114300" distR="114300" simplePos="0" relativeHeight="251659264" behindDoc="0" locked="0" layoutInCell="1" allowOverlap="1" wp14:anchorId="304FC930" wp14:editId="5136D570">
              <wp:simplePos x="0" y="0"/>
              <wp:positionH relativeFrom="margin">
                <wp:align>right</wp:align>
              </wp:positionH>
              <wp:positionV relativeFrom="paragraph">
                <wp:posOffset>83185</wp:posOffset>
              </wp:positionV>
              <wp:extent cx="540000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8A1383" id="Conector recto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4pt,6.55pt" to="799.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LMyhJTcAAAABgEAAA8AAABkcnMvZG93bnJl&#10;di54bWxMj81OwzAQhO9IvIO1SNyoE/5UhTgVQuKAVJXScoCbGy9JIF4He9OGt2cRBzjOzGrm23Ix&#10;+V7tMaYukIF8loFCqoPrqDHwvL0/m4NKbMnZPhAa+MIEi+r4qLSFCwd6wv2GGyUllAproGUeCq1T&#10;3aK3aRYGJMneQvSWRcZGu2gPUu57fZ5l19rbjmShtQPetVh/bEZv4CV/+FzXw/t6+1gvX+OSVyvk&#10;0ZjTk+n2BhTjxH/H8IMv6FAJ0y6M5JLqDcgjLO5FDkrS+VV2CWr3a+iq1P/xq28AAAD//wMAUEsB&#10;Ai0AFAAGAAgAAAAhALaDOJL+AAAA4QEAABMAAAAAAAAAAAAAAAAAAAAAAFtDb250ZW50X1R5cGVz&#10;XS54bWxQSwECLQAUAAYACAAAACEAOP0h/9YAAACUAQAACwAAAAAAAAAAAAAAAAAvAQAAX3JlbHMv&#10;LnJlbHNQSwECLQAUAAYACAAAACEAYnxLwLkBAADeAwAADgAAAAAAAAAAAAAAAAAuAgAAZHJzL2Uy&#10;b0RvYy54bWxQSwECLQAUAAYACAAAACEAszKElNwAAAAGAQAADwAAAAAAAAAAAAAAAAATBAAAZHJz&#10;L2Rvd25yZXYueG1sUEsFBgAAAAAEAAQA8wAAABwFAAAAAA==&#10;" strokecolor="black [3213]" strokeweight=".5pt">
              <v:stroke joinstyle="miter"/>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5A4"/>
    <w:rsid w:val="00044CFC"/>
    <w:rsid w:val="00063C8B"/>
    <w:rsid w:val="000F149D"/>
    <w:rsid w:val="001301AB"/>
    <w:rsid w:val="00135AB6"/>
    <w:rsid w:val="00140BD6"/>
    <w:rsid w:val="00167A44"/>
    <w:rsid w:val="00225C8E"/>
    <w:rsid w:val="003245F6"/>
    <w:rsid w:val="003541F2"/>
    <w:rsid w:val="0036746D"/>
    <w:rsid w:val="00391693"/>
    <w:rsid w:val="003C76D3"/>
    <w:rsid w:val="003F74E1"/>
    <w:rsid w:val="00404961"/>
    <w:rsid w:val="00427B3E"/>
    <w:rsid w:val="004434B2"/>
    <w:rsid w:val="00446361"/>
    <w:rsid w:val="00616F64"/>
    <w:rsid w:val="006513F6"/>
    <w:rsid w:val="00655BE8"/>
    <w:rsid w:val="00697945"/>
    <w:rsid w:val="006B53C6"/>
    <w:rsid w:val="00716BC0"/>
    <w:rsid w:val="00741B9F"/>
    <w:rsid w:val="00752A9E"/>
    <w:rsid w:val="007844C7"/>
    <w:rsid w:val="0079759D"/>
    <w:rsid w:val="007B200B"/>
    <w:rsid w:val="00823796"/>
    <w:rsid w:val="00833429"/>
    <w:rsid w:val="00932ECE"/>
    <w:rsid w:val="009368B1"/>
    <w:rsid w:val="0094587C"/>
    <w:rsid w:val="0094648D"/>
    <w:rsid w:val="00983CD7"/>
    <w:rsid w:val="00985721"/>
    <w:rsid w:val="009B7B0B"/>
    <w:rsid w:val="009C0B11"/>
    <w:rsid w:val="00AD4D97"/>
    <w:rsid w:val="00B863F0"/>
    <w:rsid w:val="00BC1876"/>
    <w:rsid w:val="00C45B09"/>
    <w:rsid w:val="00CA436E"/>
    <w:rsid w:val="00CC3F37"/>
    <w:rsid w:val="00CE0520"/>
    <w:rsid w:val="00D31283"/>
    <w:rsid w:val="00D65962"/>
    <w:rsid w:val="00D92846"/>
    <w:rsid w:val="00DD058D"/>
    <w:rsid w:val="00E878B1"/>
    <w:rsid w:val="00EF266F"/>
    <w:rsid w:val="00F33277"/>
    <w:rsid w:val="00F915A4"/>
    <w:rsid w:val="00FE0D33"/>
    <w:rsid w:val="00F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00D06"/>
  <w15:chartTrackingRefBased/>
  <w15:docId w15:val="{4B4DE09D-4EE8-4FE5-9EA5-56C9A1D0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ipervnculo">
    <w:name w:val="Hyperlink"/>
    <w:basedOn w:val="Fuentedeprrafopredeter"/>
    <w:uiPriority w:val="99"/>
    <w:unhideWhenUsed/>
    <w:rsid w:val="007844C7"/>
    <w:rPr>
      <w:color w:val="0563C1" w:themeColor="hyperlink"/>
      <w:u w:val="single"/>
    </w:rPr>
  </w:style>
  <w:style w:type="character" w:styleId="Mencinsinresolver">
    <w:name w:val="Unresolved Mention"/>
    <w:basedOn w:val="Fuentedeprrafopredeter"/>
    <w:uiPriority w:val="99"/>
    <w:semiHidden/>
    <w:unhideWhenUsed/>
    <w:rsid w:val="00784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rua.ua.es/dspace/handle/10045/4487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6EA62-DB12-44E2-86D7-7A79D4FB3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Pages>
  <Words>454</Words>
  <Characters>2500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Fernández Mena</dc:creator>
  <cp:keywords/>
  <dc:description/>
  <cp:lastModifiedBy>VICENT AYALA ANDREU</cp:lastModifiedBy>
  <cp:revision>7</cp:revision>
  <dcterms:created xsi:type="dcterms:W3CDTF">2023-05-15T16:17:00Z</dcterms:created>
  <dcterms:modified xsi:type="dcterms:W3CDTF">2023-05-18T20:07:00Z</dcterms:modified>
</cp:coreProperties>
</file>