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F17C7F" w14:textId="32E0D4AE" w:rsidR="00F915A4" w:rsidRPr="00F915A4" w:rsidRDefault="004A3B2A" w:rsidP="004A3B2A">
      <w:pPr>
        <w:rPr>
          <w:rFonts w:ascii="Trebuchet MS" w:eastAsia="Times New Roman" w:hAnsi="Trebuchet MS" w:cs="Times New Roman"/>
          <w:szCs w:val="18"/>
        </w:rPr>
      </w:pPr>
      <w:r w:rsidRPr="004A3B2A">
        <w:rPr>
          <w:rFonts w:ascii="Trebuchet MS" w:hAnsi="Trebuchet MS" w:cs="Times New Roman"/>
          <w:b/>
          <w:sz w:val="24"/>
          <w:szCs w:val="24"/>
          <w:lang w:val="en-GB"/>
        </w:rPr>
        <w:t>Tuning the ionic conductivity and electrochemical stability of Li</w:t>
      </w:r>
      <w:r w:rsidRPr="004A3B2A">
        <w:rPr>
          <w:rFonts w:ascii="Trebuchet MS" w:hAnsi="Trebuchet MS" w:cs="Times New Roman"/>
          <w:b/>
          <w:sz w:val="24"/>
          <w:szCs w:val="24"/>
          <w:vertAlign w:val="subscript"/>
          <w:lang w:val="en-GB"/>
        </w:rPr>
        <w:t>2</w:t>
      </w:r>
      <w:r>
        <w:rPr>
          <w:rFonts w:ascii="Trebuchet MS" w:hAnsi="Trebuchet MS" w:cs="Times New Roman"/>
          <w:b/>
          <w:sz w:val="24"/>
          <w:szCs w:val="24"/>
          <w:lang w:val="en-GB"/>
        </w:rPr>
        <w:t>Zr</w:t>
      </w:r>
      <w:r w:rsidRPr="004A3B2A">
        <w:rPr>
          <w:rFonts w:ascii="Trebuchet MS" w:hAnsi="Trebuchet MS" w:cs="Times New Roman"/>
          <w:b/>
          <w:sz w:val="24"/>
          <w:szCs w:val="24"/>
          <w:lang w:val="en-GB"/>
        </w:rPr>
        <w:t>Cl</w:t>
      </w:r>
      <w:r w:rsidRPr="004A3B2A">
        <w:rPr>
          <w:rFonts w:ascii="Trebuchet MS" w:hAnsi="Trebuchet MS" w:cs="Times New Roman"/>
          <w:b/>
          <w:sz w:val="24"/>
          <w:szCs w:val="24"/>
          <w:vertAlign w:val="subscript"/>
          <w:lang w:val="en-GB"/>
        </w:rPr>
        <w:t>6</w:t>
      </w:r>
      <w:r w:rsidRPr="004A3B2A">
        <w:rPr>
          <w:rFonts w:ascii="Trebuchet MS" w:hAnsi="Trebuchet MS" w:cs="Times New Roman"/>
          <w:b/>
          <w:sz w:val="24"/>
          <w:szCs w:val="24"/>
          <w:lang w:val="en-GB"/>
        </w:rPr>
        <w:t xml:space="preserve"> analogues by the aliovalent substitution of </w:t>
      </w:r>
      <w:r>
        <w:rPr>
          <w:rFonts w:ascii="Trebuchet MS" w:hAnsi="Trebuchet MS" w:cs="Times New Roman"/>
          <w:b/>
          <w:sz w:val="24"/>
          <w:szCs w:val="24"/>
          <w:lang w:val="en-GB"/>
        </w:rPr>
        <w:t>Zr</w:t>
      </w:r>
      <w:r w:rsidRPr="004A3B2A">
        <w:rPr>
          <w:rFonts w:ascii="Trebuchet MS" w:hAnsi="Trebuchet MS" w:cs="Times New Roman"/>
          <w:b/>
          <w:sz w:val="24"/>
          <w:szCs w:val="24"/>
          <w:lang w:val="en-GB"/>
        </w:rPr>
        <w:t>.</w:t>
      </w:r>
    </w:p>
    <w:p w14:paraId="6541F8B0" w14:textId="1C6AA059" w:rsidR="00F915A4" w:rsidRDefault="00ED2782" w:rsidP="00F915A4">
      <w:pPr>
        <w:spacing w:after="0" w:line="240" w:lineRule="auto"/>
        <w:jc w:val="center"/>
        <w:rPr>
          <w:rFonts w:ascii="Trebuchet MS" w:eastAsia="Times New Roman" w:hAnsi="Trebuchet MS" w:cs="Arial"/>
          <w:sz w:val="20"/>
          <w:szCs w:val="16"/>
        </w:rPr>
      </w:pPr>
      <w:r w:rsidRPr="00ED2782">
        <w:rPr>
          <w:rFonts w:ascii="Trebuchet MS" w:eastAsia="Times New Roman" w:hAnsi="Trebuchet MS" w:cs="Arial"/>
          <w:sz w:val="20"/>
          <w:szCs w:val="16"/>
        </w:rPr>
        <w:t xml:space="preserve">Raul Artal </w:t>
      </w:r>
      <w:proofErr w:type="spellStart"/>
      <w:proofErr w:type="gramStart"/>
      <w:r w:rsidRPr="00ED2782">
        <w:rPr>
          <w:rFonts w:ascii="Trebuchet MS" w:eastAsia="Times New Roman" w:hAnsi="Trebuchet MS" w:cs="Arial"/>
          <w:sz w:val="20"/>
          <w:szCs w:val="16"/>
        </w:rPr>
        <w:t>López</w:t>
      </w:r>
      <w:r w:rsidR="00F915A4" w:rsidRPr="00F915A4">
        <w:rPr>
          <w:rFonts w:ascii="Trebuchet MS" w:eastAsia="Times New Roman" w:hAnsi="Trebuchet MS" w:cs="Arial"/>
          <w:sz w:val="20"/>
          <w:szCs w:val="16"/>
          <w:vertAlign w:val="superscript"/>
        </w:rPr>
        <w:t>a</w:t>
      </w:r>
      <w:proofErr w:type="spellEnd"/>
      <w:r w:rsidR="00932ECE" w:rsidRPr="00F915A4">
        <w:rPr>
          <w:rFonts w:ascii="Trebuchet MS" w:eastAsia="Times New Roman" w:hAnsi="Trebuchet MS" w:cs="Arial"/>
          <w:sz w:val="20"/>
          <w:szCs w:val="16"/>
          <w:vertAlign w:val="superscript"/>
        </w:rPr>
        <w:t>,*</w:t>
      </w:r>
      <w:proofErr w:type="gramEnd"/>
    </w:p>
    <w:p w14:paraId="698BA274" w14:textId="7C81CE00" w:rsidR="003245F6" w:rsidRDefault="00ED2782" w:rsidP="00F915A4">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rPr>
        <w:t>Ainara Aguadero Garín</w:t>
      </w:r>
      <w:r w:rsidR="00135AB6" w:rsidRPr="00135AB6">
        <w:rPr>
          <w:rFonts w:ascii="Trebuchet MS" w:eastAsia="Times New Roman" w:hAnsi="Trebuchet MS" w:cs="Times New Roman"/>
          <w:iCs/>
          <w:sz w:val="18"/>
          <w:szCs w:val="18"/>
          <w:vertAlign w:val="superscript"/>
        </w:rPr>
        <w:t xml:space="preserve"> </w:t>
      </w:r>
      <w:proofErr w:type="spellStart"/>
      <w:proofErr w:type="gramStart"/>
      <w:r w:rsidR="00135AB6" w:rsidRPr="00F915A4">
        <w:rPr>
          <w:rFonts w:ascii="Trebuchet MS" w:eastAsia="Times New Roman" w:hAnsi="Trebuchet MS" w:cs="Times New Roman"/>
          <w:iCs/>
          <w:sz w:val="18"/>
          <w:szCs w:val="18"/>
          <w:vertAlign w:val="superscript"/>
        </w:rPr>
        <w:t>a,b</w:t>
      </w:r>
      <w:proofErr w:type="spellEnd"/>
      <w:proofErr w:type="gramEnd"/>
    </w:p>
    <w:p w14:paraId="740A5B78" w14:textId="7DA6A12A" w:rsidR="003245F6" w:rsidRPr="00F915A4" w:rsidRDefault="00ED2782" w:rsidP="003245F6">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rPr>
        <w:t xml:space="preserve">Ricardo Jiménez </w:t>
      </w:r>
      <w:proofErr w:type="spellStart"/>
      <w:r>
        <w:rPr>
          <w:rFonts w:ascii="Trebuchet MS" w:eastAsia="Times New Roman" w:hAnsi="Trebuchet MS" w:cs="Arial"/>
          <w:sz w:val="20"/>
          <w:szCs w:val="16"/>
        </w:rPr>
        <w:t>Riobóo</w:t>
      </w:r>
      <w:proofErr w:type="spellEnd"/>
      <w:r w:rsidR="00135AB6" w:rsidRPr="00135AB6">
        <w:rPr>
          <w:rFonts w:ascii="Trebuchet MS" w:eastAsia="Times New Roman" w:hAnsi="Trebuchet MS" w:cs="Times New Roman"/>
          <w:iCs/>
          <w:sz w:val="18"/>
          <w:szCs w:val="18"/>
          <w:vertAlign w:val="superscript"/>
        </w:rPr>
        <w:t xml:space="preserve"> </w:t>
      </w:r>
      <w:r w:rsidR="00135AB6" w:rsidRPr="00F915A4">
        <w:rPr>
          <w:rFonts w:ascii="Trebuchet MS" w:eastAsia="Times New Roman" w:hAnsi="Trebuchet MS" w:cs="Times New Roman"/>
          <w:iCs/>
          <w:sz w:val="18"/>
          <w:szCs w:val="18"/>
          <w:vertAlign w:val="superscript"/>
        </w:rPr>
        <w:t>a</w:t>
      </w:r>
      <w:r w:rsidR="003245F6">
        <w:rPr>
          <w:rFonts w:ascii="Trebuchet MS" w:eastAsia="Times New Roman" w:hAnsi="Trebuchet MS" w:cs="Arial"/>
          <w:sz w:val="20"/>
          <w:szCs w:val="16"/>
        </w:rPr>
        <w:t xml:space="preserve"> </w:t>
      </w:r>
    </w:p>
    <w:p w14:paraId="2EEE6F00" w14:textId="77777777" w:rsidR="00F915A4" w:rsidRPr="00F915A4" w:rsidRDefault="00F915A4" w:rsidP="00F915A4">
      <w:pPr>
        <w:spacing w:after="0" w:line="240" w:lineRule="auto"/>
        <w:jc w:val="both"/>
        <w:rPr>
          <w:rFonts w:ascii="Trebuchet MS" w:eastAsia="Times New Roman" w:hAnsi="Trebuchet MS" w:cs="Times New Roman"/>
          <w:szCs w:val="18"/>
        </w:rPr>
      </w:pPr>
    </w:p>
    <w:p w14:paraId="0C251E88" w14:textId="5574E4FD" w:rsidR="00F915A4" w:rsidRDefault="00F915A4" w:rsidP="00F915A4">
      <w:pPr>
        <w:spacing w:after="0" w:line="240" w:lineRule="auto"/>
        <w:jc w:val="center"/>
        <w:rPr>
          <w:rFonts w:ascii="Trebuchet MS" w:eastAsia="Times New Roman" w:hAnsi="Trebuchet MS" w:cs="Times New Roman"/>
          <w:iCs/>
          <w:sz w:val="18"/>
          <w:szCs w:val="18"/>
        </w:rPr>
      </w:pPr>
      <w:r w:rsidRPr="00F915A4">
        <w:rPr>
          <w:rFonts w:ascii="Trebuchet MS" w:eastAsia="Times New Roman" w:hAnsi="Trebuchet MS" w:cs="Times New Roman"/>
          <w:iCs/>
          <w:sz w:val="18"/>
          <w:szCs w:val="18"/>
          <w:vertAlign w:val="superscript"/>
        </w:rPr>
        <w:t>a</w:t>
      </w:r>
      <w:r w:rsidRPr="00F915A4">
        <w:rPr>
          <w:rFonts w:ascii="Trebuchet MS" w:eastAsia="Times New Roman" w:hAnsi="Trebuchet MS" w:cs="Times New Roman"/>
          <w:iCs/>
          <w:sz w:val="18"/>
          <w:szCs w:val="18"/>
        </w:rPr>
        <w:t xml:space="preserve"> </w:t>
      </w:r>
      <w:r w:rsidR="00ED2782" w:rsidRPr="00ED2782">
        <w:rPr>
          <w:rFonts w:ascii="Trebuchet MS" w:eastAsia="Times New Roman" w:hAnsi="Trebuchet MS" w:cs="Times New Roman"/>
          <w:iCs/>
          <w:sz w:val="18"/>
          <w:szCs w:val="18"/>
        </w:rPr>
        <w:t xml:space="preserve">Instituto de Ciencia de Materiales de Madrid, ICMM-CSIC, Sor Juana </w:t>
      </w:r>
      <w:proofErr w:type="spellStart"/>
      <w:r w:rsidR="00ED2782" w:rsidRPr="00ED2782">
        <w:rPr>
          <w:rFonts w:ascii="Trebuchet MS" w:eastAsia="Times New Roman" w:hAnsi="Trebuchet MS" w:cs="Times New Roman"/>
          <w:iCs/>
          <w:sz w:val="18"/>
          <w:szCs w:val="18"/>
        </w:rPr>
        <w:t>Ines</w:t>
      </w:r>
      <w:proofErr w:type="spellEnd"/>
      <w:r w:rsidR="00ED2782" w:rsidRPr="00ED2782">
        <w:rPr>
          <w:rFonts w:ascii="Trebuchet MS" w:eastAsia="Times New Roman" w:hAnsi="Trebuchet MS" w:cs="Times New Roman"/>
          <w:iCs/>
          <w:sz w:val="18"/>
          <w:szCs w:val="18"/>
        </w:rPr>
        <w:t xml:space="preserve"> de La Cruz 3, Madrid, 28049, </w:t>
      </w:r>
      <w:proofErr w:type="spellStart"/>
      <w:r w:rsidR="00ED2782" w:rsidRPr="00ED2782">
        <w:rPr>
          <w:rFonts w:ascii="Trebuchet MS" w:eastAsia="Times New Roman" w:hAnsi="Trebuchet MS" w:cs="Times New Roman"/>
          <w:iCs/>
          <w:sz w:val="18"/>
          <w:szCs w:val="18"/>
        </w:rPr>
        <w:t>Spain</w:t>
      </w:r>
      <w:proofErr w:type="spellEnd"/>
    </w:p>
    <w:p w14:paraId="00819DF9" w14:textId="11D6D8A8" w:rsidR="00ED2782" w:rsidRPr="00F915A4" w:rsidRDefault="00ED2782" w:rsidP="00F915A4">
      <w:pPr>
        <w:spacing w:after="0" w:line="240" w:lineRule="auto"/>
        <w:jc w:val="center"/>
        <w:rPr>
          <w:rFonts w:ascii="Trebuchet MS" w:eastAsia="Times New Roman" w:hAnsi="Trebuchet MS" w:cs="Times New Roman"/>
          <w:iCs/>
          <w:sz w:val="18"/>
          <w:szCs w:val="18"/>
        </w:rPr>
      </w:pPr>
      <w:r w:rsidRPr="004A3B2A">
        <w:rPr>
          <w:rFonts w:ascii="Trebuchet MS" w:eastAsia="Times New Roman" w:hAnsi="Trebuchet MS" w:cs="Times New Roman"/>
          <w:iCs/>
          <w:sz w:val="18"/>
          <w:szCs w:val="18"/>
          <w:vertAlign w:val="superscript"/>
        </w:rPr>
        <w:t>b</w:t>
      </w:r>
      <w:r>
        <w:rPr>
          <w:rFonts w:ascii="Trebuchet MS" w:eastAsia="Times New Roman" w:hAnsi="Trebuchet MS" w:cs="Times New Roman"/>
          <w:iCs/>
          <w:sz w:val="18"/>
          <w:szCs w:val="18"/>
        </w:rPr>
        <w:t xml:space="preserve"> </w:t>
      </w:r>
      <w:proofErr w:type="spellStart"/>
      <w:r w:rsidR="004A3B2A" w:rsidRPr="004A3B2A">
        <w:rPr>
          <w:rFonts w:ascii="Trebuchet MS" w:eastAsia="Times New Roman" w:hAnsi="Trebuchet MS" w:cs="Times New Roman"/>
          <w:iCs/>
          <w:sz w:val="18"/>
          <w:szCs w:val="18"/>
        </w:rPr>
        <w:t>Department</w:t>
      </w:r>
      <w:proofErr w:type="spellEnd"/>
      <w:r w:rsidR="004A3B2A" w:rsidRPr="004A3B2A">
        <w:rPr>
          <w:rFonts w:ascii="Trebuchet MS" w:eastAsia="Times New Roman" w:hAnsi="Trebuchet MS" w:cs="Times New Roman"/>
          <w:iCs/>
          <w:sz w:val="18"/>
          <w:szCs w:val="18"/>
        </w:rPr>
        <w:t xml:space="preserve"> </w:t>
      </w:r>
      <w:proofErr w:type="spellStart"/>
      <w:r w:rsidR="004A3B2A" w:rsidRPr="004A3B2A">
        <w:rPr>
          <w:rFonts w:ascii="Trebuchet MS" w:eastAsia="Times New Roman" w:hAnsi="Trebuchet MS" w:cs="Times New Roman"/>
          <w:iCs/>
          <w:sz w:val="18"/>
          <w:szCs w:val="18"/>
        </w:rPr>
        <w:t>of</w:t>
      </w:r>
      <w:proofErr w:type="spellEnd"/>
      <w:r w:rsidR="004A3B2A" w:rsidRPr="004A3B2A">
        <w:rPr>
          <w:rFonts w:ascii="Trebuchet MS" w:eastAsia="Times New Roman" w:hAnsi="Trebuchet MS" w:cs="Times New Roman"/>
          <w:iCs/>
          <w:sz w:val="18"/>
          <w:szCs w:val="18"/>
        </w:rPr>
        <w:t xml:space="preserve"> </w:t>
      </w:r>
      <w:proofErr w:type="spellStart"/>
      <w:r w:rsidR="004A3B2A" w:rsidRPr="004A3B2A">
        <w:rPr>
          <w:rFonts w:ascii="Trebuchet MS" w:eastAsia="Times New Roman" w:hAnsi="Trebuchet MS" w:cs="Times New Roman"/>
          <w:iCs/>
          <w:sz w:val="18"/>
          <w:szCs w:val="18"/>
        </w:rPr>
        <w:t>Materials</w:t>
      </w:r>
      <w:proofErr w:type="spellEnd"/>
      <w:r w:rsidR="004A3B2A" w:rsidRPr="004A3B2A">
        <w:rPr>
          <w:rFonts w:ascii="Trebuchet MS" w:eastAsia="Times New Roman" w:hAnsi="Trebuchet MS" w:cs="Times New Roman"/>
          <w:iCs/>
          <w:sz w:val="18"/>
          <w:szCs w:val="18"/>
        </w:rPr>
        <w:t xml:space="preserve">, Imperial </w:t>
      </w:r>
      <w:proofErr w:type="spellStart"/>
      <w:r w:rsidR="004A3B2A" w:rsidRPr="004A3B2A">
        <w:rPr>
          <w:rFonts w:ascii="Trebuchet MS" w:eastAsia="Times New Roman" w:hAnsi="Trebuchet MS" w:cs="Times New Roman"/>
          <w:iCs/>
          <w:sz w:val="18"/>
          <w:szCs w:val="18"/>
        </w:rPr>
        <w:t>College</w:t>
      </w:r>
      <w:proofErr w:type="spellEnd"/>
      <w:r w:rsidR="004A3B2A" w:rsidRPr="004A3B2A">
        <w:rPr>
          <w:rFonts w:ascii="Trebuchet MS" w:eastAsia="Times New Roman" w:hAnsi="Trebuchet MS" w:cs="Times New Roman"/>
          <w:iCs/>
          <w:sz w:val="18"/>
          <w:szCs w:val="18"/>
        </w:rPr>
        <w:t xml:space="preserve"> London, </w:t>
      </w:r>
      <w:proofErr w:type="spellStart"/>
      <w:r w:rsidR="004A3B2A" w:rsidRPr="004A3B2A">
        <w:rPr>
          <w:rFonts w:ascii="Trebuchet MS" w:eastAsia="Times New Roman" w:hAnsi="Trebuchet MS" w:cs="Times New Roman"/>
          <w:iCs/>
          <w:sz w:val="18"/>
          <w:szCs w:val="18"/>
        </w:rPr>
        <w:t>Exhibition</w:t>
      </w:r>
      <w:proofErr w:type="spellEnd"/>
      <w:r w:rsidR="004A3B2A" w:rsidRPr="004A3B2A">
        <w:rPr>
          <w:rFonts w:ascii="Trebuchet MS" w:eastAsia="Times New Roman" w:hAnsi="Trebuchet MS" w:cs="Times New Roman"/>
          <w:iCs/>
          <w:sz w:val="18"/>
          <w:szCs w:val="18"/>
        </w:rPr>
        <w:t xml:space="preserve"> Road, London, SW7 2AZ, </w:t>
      </w:r>
      <w:proofErr w:type="spellStart"/>
      <w:r w:rsidR="004A3B2A" w:rsidRPr="004A3B2A">
        <w:rPr>
          <w:rFonts w:ascii="Trebuchet MS" w:eastAsia="Times New Roman" w:hAnsi="Trebuchet MS" w:cs="Times New Roman"/>
          <w:iCs/>
          <w:sz w:val="18"/>
          <w:szCs w:val="18"/>
        </w:rPr>
        <w:t>United</w:t>
      </w:r>
      <w:proofErr w:type="spellEnd"/>
      <w:r w:rsidR="004A3B2A" w:rsidRPr="004A3B2A">
        <w:rPr>
          <w:rFonts w:ascii="Trebuchet MS" w:eastAsia="Times New Roman" w:hAnsi="Trebuchet MS" w:cs="Times New Roman"/>
          <w:iCs/>
          <w:sz w:val="18"/>
          <w:szCs w:val="18"/>
        </w:rPr>
        <w:t xml:space="preserve"> </w:t>
      </w:r>
      <w:proofErr w:type="spellStart"/>
      <w:r w:rsidR="004A3B2A" w:rsidRPr="004A3B2A">
        <w:rPr>
          <w:rFonts w:ascii="Trebuchet MS" w:eastAsia="Times New Roman" w:hAnsi="Trebuchet MS" w:cs="Times New Roman"/>
          <w:iCs/>
          <w:sz w:val="18"/>
          <w:szCs w:val="18"/>
        </w:rPr>
        <w:t>Kingdom</w:t>
      </w:r>
      <w:proofErr w:type="spellEnd"/>
    </w:p>
    <w:p w14:paraId="0710FE7B" w14:textId="65EEF702" w:rsidR="00F915A4" w:rsidRPr="004A3B2A" w:rsidRDefault="004A3B2A" w:rsidP="004A3B2A">
      <w:pPr>
        <w:spacing w:after="0" w:line="240" w:lineRule="auto"/>
        <w:jc w:val="center"/>
        <w:rPr>
          <w:rFonts w:ascii="Trebuchet MS" w:eastAsia="Times New Roman" w:hAnsi="Trebuchet MS" w:cs="Times New Roman"/>
          <w:iCs/>
          <w:sz w:val="18"/>
          <w:szCs w:val="18"/>
        </w:rPr>
      </w:pPr>
      <w:r w:rsidRPr="004A3B2A">
        <w:rPr>
          <w:rFonts w:ascii="Trebuchet MS" w:eastAsia="Times New Roman" w:hAnsi="Trebuchet MS" w:cs="Times New Roman"/>
          <w:iCs/>
          <w:sz w:val="18"/>
          <w:szCs w:val="18"/>
        </w:rPr>
        <w:t>*</w:t>
      </w:r>
      <w:r>
        <w:rPr>
          <w:rFonts w:ascii="Trebuchet MS" w:eastAsia="Times New Roman" w:hAnsi="Trebuchet MS" w:cs="Times New Roman"/>
          <w:iCs/>
          <w:sz w:val="18"/>
          <w:szCs w:val="18"/>
        </w:rPr>
        <w:t xml:space="preserve"> </w:t>
      </w:r>
      <w:r w:rsidRPr="00871A4D">
        <w:rPr>
          <w:rFonts w:ascii="Trebuchet MS" w:eastAsia="Times New Roman" w:hAnsi="Trebuchet MS" w:cs="Times New Roman"/>
          <w:b/>
          <w:iCs/>
          <w:sz w:val="18"/>
          <w:szCs w:val="18"/>
        </w:rPr>
        <w:t>r.artal@csic.es</w:t>
      </w:r>
      <w:r w:rsidR="00F915A4" w:rsidRPr="004A3B2A">
        <w:rPr>
          <w:rFonts w:ascii="Trebuchet MS" w:eastAsia="Times New Roman" w:hAnsi="Trebuchet MS" w:cs="Times New Roman"/>
          <w:iCs/>
          <w:sz w:val="18"/>
          <w:szCs w:val="18"/>
        </w:rPr>
        <w:t xml:space="preserve"> </w:t>
      </w:r>
    </w:p>
    <w:p w14:paraId="31FF7B91" w14:textId="77777777" w:rsidR="00F915A4" w:rsidRPr="00F915A4" w:rsidRDefault="00F915A4" w:rsidP="00F915A4">
      <w:pPr>
        <w:spacing w:after="0" w:line="240" w:lineRule="auto"/>
        <w:jc w:val="both"/>
        <w:rPr>
          <w:rFonts w:ascii="Trebuchet MS" w:eastAsia="Times New Roman" w:hAnsi="Trebuchet MS" w:cs="Times New Roman"/>
          <w:sz w:val="24"/>
          <w:szCs w:val="24"/>
        </w:rPr>
      </w:pPr>
    </w:p>
    <w:p w14:paraId="3549599A" w14:textId="138AA66D" w:rsidR="004A3B2A" w:rsidRDefault="004A3B2A" w:rsidP="004A3B2A">
      <w:pPr>
        <w:spacing w:after="0" w:line="240" w:lineRule="auto"/>
        <w:ind w:right="49"/>
        <w:jc w:val="both"/>
        <w:rPr>
          <w:rFonts w:ascii="Trebuchet MS" w:eastAsia="Times New Roman" w:hAnsi="Trebuchet MS" w:cs="Times New Roman"/>
          <w:sz w:val="20"/>
          <w:szCs w:val="20"/>
          <w:lang w:val="en-GB"/>
        </w:rPr>
      </w:pPr>
      <w:r w:rsidRPr="004A3B2A">
        <w:rPr>
          <w:rFonts w:ascii="Trebuchet MS" w:eastAsia="Times New Roman" w:hAnsi="Trebuchet MS" w:cs="Times New Roman"/>
          <w:sz w:val="20"/>
          <w:szCs w:val="20"/>
          <w:lang w:val="en-GB"/>
        </w:rPr>
        <w:t>Among the conventional and well stablished lithium-ion batteries (LIBs), the all solid-state lithium batteries (</w:t>
      </w:r>
      <w:proofErr w:type="spellStart"/>
      <w:r w:rsidRPr="004A3B2A">
        <w:rPr>
          <w:rFonts w:ascii="Trebuchet MS" w:eastAsia="Times New Roman" w:hAnsi="Trebuchet MS" w:cs="Times New Roman"/>
          <w:sz w:val="20"/>
          <w:szCs w:val="20"/>
          <w:lang w:val="en-GB"/>
        </w:rPr>
        <w:t>ASSLiBs</w:t>
      </w:r>
      <w:proofErr w:type="spellEnd"/>
      <w:r w:rsidRPr="004A3B2A">
        <w:rPr>
          <w:rFonts w:ascii="Trebuchet MS" w:eastAsia="Times New Roman" w:hAnsi="Trebuchet MS" w:cs="Times New Roman"/>
          <w:sz w:val="20"/>
          <w:szCs w:val="20"/>
          <w:lang w:val="en-GB"/>
        </w:rPr>
        <w:t>) are considered to be the more promising next generation technology for large-scale energy storage devices due to its safety and energy density outperformance allowing the use of a lithium metal negative electrode.</w:t>
      </w:r>
    </w:p>
    <w:p w14:paraId="491F5FFD" w14:textId="77777777" w:rsidR="004A3B2A" w:rsidRPr="004A3B2A" w:rsidRDefault="004A3B2A" w:rsidP="004A3B2A">
      <w:pPr>
        <w:spacing w:after="0" w:line="240" w:lineRule="auto"/>
        <w:ind w:right="49"/>
        <w:jc w:val="both"/>
        <w:rPr>
          <w:rFonts w:ascii="Trebuchet MS" w:eastAsia="Times New Roman" w:hAnsi="Trebuchet MS" w:cs="Times New Roman"/>
          <w:sz w:val="20"/>
          <w:szCs w:val="20"/>
          <w:lang w:val="en-GB"/>
        </w:rPr>
      </w:pPr>
    </w:p>
    <w:p w14:paraId="59FF2ABB" w14:textId="61260ADC" w:rsidR="004A3B2A" w:rsidRDefault="004A3B2A" w:rsidP="004A3B2A">
      <w:pPr>
        <w:spacing w:after="0" w:line="240" w:lineRule="auto"/>
        <w:ind w:right="49"/>
        <w:jc w:val="both"/>
        <w:rPr>
          <w:rFonts w:ascii="Trebuchet MS" w:eastAsia="Times New Roman" w:hAnsi="Trebuchet MS" w:cs="Times New Roman"/>
          <w:sz w:val="20"/>
          <w:szCs w:val="20"/>
          <w:lang w:val="en-GB"/>
        </w:rPr>
      </w:pPr>
      <w:r w:rsidRPr="004A3B2A">
        <w:rPr>
          <w:rFonts w:ascii="Trebuchet MS" w:eastAsia="Times New Roman" w:hAnsi="Trebuchet MS" w:cs="Times New Roman"/>
          <w:sz w:val="20"/>
          <w:szCs w:val="20"/>
          <w:lang w:val="en-GB"/>
        </w:rPr>
        <w:t xml:space="preserve">Several inorganic materials have been studied as candidates to be used as solid electrolytes (SEs) in </w:t>
      </w:r>
      <w:proofErr w:type="spellStart"/>
      <w:r w:rsidRPr="004A3B2A">
        <w:rPr>
          <w:rFonts w:ascii="Trebuchet MS" w:eastAsia="Times New Roman" w:hAnsi="Trebuchet MS" w:cs="Times New Roman"/>
          <w:sz w:val="20"/>
          <w:szCs w:val="20"/>
          <w:lang w:val="en-GB"/>
        </w:rPr>
        <w:t>ASSLiBs</w:t>
      </w:r>
      <w:proofErr w:type="spellEnd"/>
      <w:r w:rsidRPr="004A3B2A">
        <w:rPr>
          <w:rFonts w:ascii="Trebuchet MS" w:eastAsia="Times New Roman" w:hAnsi="Trebuchet MS" w:cs="Times New Roman"/>
          <w:sz w:val="20"/>
          <w:szCs w:val="20"/>
          <w:lang w:val="en-GB"/>
        </w:rPr>
        <w:t xml:space="preserve"> such as sulphides, halides and oxides</w:t>
      </w:r>
      <w:sdt>
        <w:sdtPr>
          <w:rPr>
            <w:rFonts w:ascii="Trebuchet MS" w:eastAsia="Times New Roman" w:hAnsi="Trebuchet MS" w:cs="Times New Roman"/>
            <w:color w:val="000000"/>
            <w:sz w:val="20"/>
            <w:szCs w:val="20"/>
            <w:vertAlign w:val="superscript"/>
            <w:lang w:val="en-GB"/>
          </w:rPr>
          <w:tag w:val="MENDELEY_CITATION_v3_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"/>
          <w:id w:val="-972596968"/>
          <w:placeholder>
            <w:docPart w:val="DefaultPlaceholder_-1854013440"/>
          </w:placeholder>
        </w:sdtPr>
        <w:sdtContent>
          <w:r w:rsidR="00871A4D" w:rsidRPr="00871A4D">
            <w:rPr>
              <w:rFonts w:ascii="Trebuchet MS" w:eastAsia="Times New Roman" w:hAnsi="Trebuchet MS" w:cs="Times New Roman"/>
              <w:color w:val="000000"/>
              <w:sz w:val="20"/>
              <w:szCs w:val="20"/>
              <w:vertAlign w:val="superscript"/>
              <w:lang w:val="en-GB"/>
            </w:rPr>
            <w:t>1</w:t>
          </w:r>
        </w:sdtContent>
      </w:sdt>
      <w:r w:rsidRPr="004A3B2A">
        <w:rPr>
          <w:rFonts w:ascii="Trebuchet MS" w:eastAsia="Times New Roman" w:hAnsi="Trebuchet MS" w:cs="Times New Roman"/>
          <w:sz w:val="20"/>
          <w:szCs w:val="20"/>
          <w:lang w:val="en-GB"/>
        </w:rPr>
        <w:t xml:space="preserve">, however, none to date, meet simultaneously all the mechanical, stability and transport properties to develop scalable high performance </w:t>
      </w:r>
      <w:proofErr w:type="spellStart"/>
      <w:r w:rsidRPr="004A3B2A">
        <w:rPr>
          <w:rFonts w:ascii="Trebuchet MS" w:eastAsia="Times New Roman" w:hAnsi="Trebuchet MS" w:cs="Times New Roman"/>
          <w:sz w:val="20"/>
          <w:szCs w:val="20"/>
          <w:lang w:val="en-GB"/>
        </w:rPr>
        <w:t>ASSLiBs</w:t>
      </w:r>
      <w:proofErr w:type="spellEnd"/>
      <w:r w:rsidRPr="004A3B2A">
        <w:rPr>
          <w:rFonts w:ascii="Trebuchet MS" w:eastAsia="Times New Roman" w:hAnsi="Trebuchet MS" w:cs="Times New Roman"/>
          <w:sz w:val="20"/>
          <w:szCs w:val="20"/>
          <w:lang w:val="en-GB"/>
        </w:rPr>
        <w:t xml:space="preserve">. </w:t>
      </w:r>
    </w:p>
    <w:p w14:paraId="7BA12AC7" w14:textId="77777777" w:rsidR="004A3B2A" w:rsidRPr="004A3B2A" w:rsidRDefault="004A3B2A" w:rsidP="004A3B2A">
      <w:pPr>
        <w:spacing w:after="0" w:line="240" w:lineRule="auto"/>
        <w:ind w:right="49"/>
        <w:jc w:val="both"/>
        <w:rPr>
          <w:rFonts w:ascii="Trebuchet MS" w:eastAsia="Times New Roman" w:hAnsi="Trebuchet MS" w:cs="Times New Roman"/>
          <w:sz w:val="20"/>
          <w:szCs w:val="20"/>
          <w:lang w:val="en-GB"/>
        </w:rPr>
      </w:pPr>
    </w:p>
    <w:p w14:paraId="2D173435" w14:textId="5DDE01D6" w:rsidR="004A3B2A" w:rsidRDefault="004A3B2A" w:rsidP="004A3B2A">
      <w:pPr>
        <w:spacing w:after="0" w:line="240" w:lineRule="auto"/>
        <w:ind w:right="49"/>
        <w:jc w:val="both"/>
        <w:rPr>
          <w:rFonts w:ascii="Trebuchet MS" w:eastAsia="Times New Roman" w:hAnsi="Trebuchet MS" w:cs="Times New Roman"/>
          <w:sz w:val="20"/>
          <w:szCs w:val="20"/>
          <w:lang w:val="en-GB"/>
        </w:rPr>
      </w:pPr>
      <w:r w:rsidRPr="004A3B2A">
        <w:rPr>
          <w:rFonts w:ascii="Trebuchet MS" w:eastAsia="Times New Roman" w:hAnsi="Trebuchet MS" w:cs="Times New Roman"/>
          <w:sz w:val="20"/>
          <w:szCs w:val="20"/>
          <w:lang w:val="en-GB"/>
        </w:rPr>
        <w:t>Since the discovery of high Li</w:t>
      </w:r>
      <w:r w:rsidRPr="003B32CF">
        <w:rPr>
          <w:rFonts w:ascii="Trebuchet MS" w:eastAsia="Times New Roman" w:hAnsi="Trebuchet MS" w:cs="Times New Roman"/>
          <w:sz w:val="20"/>
          <w:szCs w:val="20"/>
          <w:vertAlign w:val="superscript"/>
          <w:lang w:val="en-GB"/>
        </w:rPr>
        <w:t>+</w:t>
      </w:r>
      <w:r w:rsidRPr="004A3B2A">
        <w:rPr>
          <w:rFonts w:ascii="Trebuchet MS" w:eastAsia="Times New Roman" w:hAnsi="Trebuchet MS" w:cs="Times New Roman"/>
          <w:sz w:val="20"/>
          <w:szCs w:val="20"/>
          <w:lang w:val="en-GB"/>
        </w:rPr>
        <w:t xml:space="preserve"> conductivity in Li</w:t>
      </w:r>
      <w:r w:rsidRPr="003B32CF">
        <w:rPr>
          <w:rFonts w:ascii="Trebuchet MS" w:eastAsia="Times New Roman" w:hAnsi="Trebuchet MS" w:cs="Times New Roman"/>
          <w:sz w:val="20"/>
          <w:szCs w:val="20"/>
          <w:vertAlign w:val="subscript"/>
          <w:lang w:val="en-GB"/>
        </w:rPr>
        <w:t>3</w:t>
      </w:r>
      <w:r w:rsidRPr="004A3B2A">
        <w:rPr>
          <w:rFonts w:ascii="Trebuchet MS" w:eastAsia="Times New Roman" w:hAnsi="Trebuchet MS" w:cs="Times New Roman"/>
          <w:sz w:val="20"/>
          <w:szCs w:val="20"/>
          <w:lang w:val="en-GB"/>
        </w:rPr>
        <w:t>YX</w:t>
      </w:r>
      <w:r w:rsidRPr="003B32CF">
        <w:rPr>
          <w:rFonts w:ascii="Trebuchet MS" w:eastAsia="Times New Roman" w:hAnsi="Trebuchet MS" w:cs="Times New Roman"/>
          <w:sz w:val="20"/>
          <w:szCs w:val="20"/>
          <w:vertAlign w:val="subscript"/>
          <w:lang w:val="en-GB"/>
        </w:rPr>
        <w:t>6</w:t>
      </w:r>
      <w:r w:rsidRPr="004A3B2A">
        <w:rPr>
          <w:rFonts w:ascii="Trebuchet MS" w:eastAsia="Times New Roman" w:hAnsi="Trebuchet MS" w:cs="Times New Roman"/>
          <w:sz w:val="20"/>
          <w:szCs w:val="20"/>
          <w:lang w:val="en-GB"/>
        </w:rPr>
        <w:t xml:space="preserve"> (X=Cl, Br),</w:t>
      </w:r>
      <w:sdt>
        <w:sdtPr>
          <w:rPr>
            <w:rFonts w:ascii="Trebuchet MS" w:eastAsia="Times New Roman" w:hAnsi="Trebuchet MS" w:cs="Times New Roman"/>
            <w:color w:val="000000"/>
            <w:sz w:val="20"/>
            <w:szCs w:val="20"/>
            <w:vertAlign w:val="superscript"/>
            <w:lang w:val="en-GB"/>
          </w:rPr>
          <w:tag w:val="MENDELEY_CITATION_v3_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"/>
          <w:id w:val="-632330905"/>
          <w:placeholder>
            <w:docPart w:val="DefaultPlaceholder_-1854013440"/>
          </w:placeholder>
        </w:sdtPr>
        <w:sdtContent>
          <w:r w:rsidR="00871A4D" w:rsidRPr="00871A4D">
            <w:rPr>
              <w:rFonts w:ascii="Trebuchet MS" w:eastAsia="Times New Roman" w:hAnsi="Trebuchet MS" w:cs="Times New Roman"/>
              <w:color w:val="000000"/>
              <w:sz w:val="20"/>
              <w:szCs w:val="20"/>
              <w:vertAlign w:val="superscript"/>
              <w:lang w:val="en-GB"/>
            </w:rPr>
            <w:t>2</w:t>
          </w:r>
        </w:sdtContent>
      </w:sdt>
      <w:r w:rsidRPr="004A3B2A">
        <w:rPr>
          <w:rFonts w:ascii="Trebuchet MS" w:eastAsia="Times New Roman" w:hAnsi="Trebuchet MS" w:cs="Times New Roman"/>
          <w:sz w:val="20"/>
          <w:szCs w:val="20"/>
          <w:lang w:val="en-GB"/>
        </w:rPr>
        <w:t xml:space="preserve"> this family of halides have received great attention as catholytes due to their high stability towards high voltage cathodes. However, there is still a lack of understanding of the relationship between structure, composition and ionic conductivity in these materials. Furthermore, the development of low-cost systems with scalable processing routes is still needed. </w:t>
      </w:r>
    </w:p>
    <w:p w14:paraId="37972732" w14:textId="77777777" w:rsidR="004A3B2A" w:rsidRPr="004A3B2A" w:rsidRDefault="004A3B2A" w:rsidP="004A3B2A">
      <w:pPr>
        <w:spacing w:after="0" w:line="240" w:lineRule="auto"/>
        <w:ind w:right="49"/>
        <w:jc w:val="both"/>
        <w:rPr>
          <w:rFonts w:ascii="Trebuchet MS" w:eastAsia="Times New Roman" w:hAnsi="Trebuchet MS" w:cs="Times New Roman"/>
          <w:sz w:val="20"/>
          <w:szCs w:val="20"/>
          <w:lang w:val="en-GB"/>
        </w:rPr>
      </w:pPr>
    </w:p>
    <w:p w14:paraId="25963169" w14:textId="34792569" w:rsidR="00D31283" w:rsidRPr="00871A4D" w:rsidRDefault="004A3B2A" w:rsidP="004A3B2A">
      <w:pPr>
        <w:spacing w:after="0" w:line="240" w:lineRule="auto"/>
        <w:ind w:right="49"/>
        <w:jc w:val="both"/>
        <w:rPr>
          <w:rFonts w:ascii="Trebuchet MS" w:hAnsi="Trebuchet MS"/>
          <w:iCs/>
          <w:sz w:val="18"/>
          <w:szCs w:val="18"/>
        </w:rPr>
      </w:pPr>
      <w:r w:rsidRPr="004A3B2A">
        <w:rPr>
          <w:rFonts w:ascii="Trebuchet MS" w:eastAsia="Times New Roman" w:hAnsi="Trebuchet MS" w:cs="Times New Roman"/>
          <w:sz w:val="20"/>
          <w:szCs w:val="20"/>
          <w:lang w:val="en-GB"/>
        </w:rPr>
        <w:t>In this work, a series of novel halide SEs with different stoichiometries (Li</w:t>
      </w:r>
      <w:r w:rsidRPr="004A3B2A">
        <w:rPr>
          <w:rFonts w:ascii="Trebuchet MS" w:eastAsia="Times New Roman" w:hAnsi="Trebuchet MS" w:cs="Times New Roman"/>
          <w:sz w:val="20"/>
          <w:szCs w:val="20"/>
          <w:vertAlign w:val="subscript"/>
          <w:lang w:val="en-GB"/>
        </w:rPr>
        <w:t>2+x</w:t>
      </w:r>
      <w:r w:rsidRPr="004A3B2A">
        <w:rPr>
          <w:rFonts w:ascii="Trebuchet MS" w:eastAsia="Times New Roman" w:hAnsi="Trebuchet MS" w:cs="Times New Roman"/>
          <w:sz w:val="20"/>
          <w:szCs w:val="20"/>
          <w:lang w:val="en-GB"/>
        </w:rPr>
        <w:t>Zr</w:t>
      </w:r>
      <w:r>
        <w:rPr>
          <w:rFonts w:ascii="Trebuchet MS" w:eastAsia="Times New Roman" w:hAnsi="Trebuchet MS" w:cs="Times New Roman"/>
          <w:sz w:val="20"/>
          <w:szCs w:val="20"/>
          <w:vertAlign w:val="subscript"/>
          <w:lang w:val="en-GB"/>
        </w:rPr>
        <w:t>1-x</w:t>
      </w:r>
      <w:r w:rsidRPr="004A3B2A">
        <w:rPr>
          <w:rFonts w:ascii="Trebuchet MS" w:eastAsia="Times New Roman" w:hAnsi="Trebuchet MS" w:cs="Times New Roman"/>
          <w:sz w:val="20"/>
          <w:szCs w:val="20"/>
          <w:lang w:val="en-GB"/>
        </w:rPr>
        <w:t>M</w:t>
      </w:r>
      <w:r w:rsidRPr="004A3B2A">
        <w:rPr>
          <w:rFonts w:ascii="Trebuchet MS" w:eastAsia="Times New Roman" w:hAnsi="Trebuchet MS" w:cs="Times New Roman"/>
          <w:sz w:val="20"/>
          <w:szCs w:val="20"/>
          <w:vertAlign w:val="subscript"/>
          <w:lang w:val="en-GB"/>
        </w:rPr>
        <w:t>x</w:t>
      </w:r>
      <w:r w:rsidRPr="004A3B2A">
        <w:rPr>
          <w:rFonts w:ascii="Trebuchet MS" w:eastAsia="Times New Roman" w:hAnsi="Trebuchet MS" w:cs="Times New Roman"/>
          <w:sz w:val="20"/>
          <w:szCs w:val="20"/>
          <w:lang w:val="en-GB"/>
        </w:rPr>
        <w:t>Cl</w:t>
      </w:r>
      <w:r w:rsidRPr="004A3B2A">
        <w:rPr>
          <w:rFonts w:ascii="Trebuchet MS" w:eastAsia="Times New Roman" w:hAnsi="Trebuchet MS" w:cs="Times New Roman"/>
          <w:sz w:val="20"/>
          <w:szCs w:val="20"/>
          <w:vertAlign w:val="subscript"/>
          <w:lang w:val="en-GB"/>
        </w:rPr>
        <w:t>6</w:t>
      </w:r>
      <w:r w:rsidRPr="004A3B2A">
        <w:rPr>
          <w:rFonts w:ascii="Trebuchet MS" w:eastAsia="Times New Roman" w:hAnsi="Trebuchet MS" w:cs="Times New Roman"/>
          <w:sz w:val="20"/>
          <w:szCs w:val="20"/>
          <w:lang w:val="en-GB"/>
        </w:rPr>
        <w:t xml:space="preserve">) have been prepared with the aim to optimise </w:t>
      </w:r>
      <w:r>
        <w:rPr>
          <w:rFonts w:ascii="Trebuchet MS" w:eastAsia="Times New Roman" w:hAnsi="Trebuchet MS" w:cs="Times New Roman"/>
          <w:sz w:val="20"/>
          <w:szCs w:val="20"/>
          <w:lang w:val="en-GB"/>
        </w:rPr>
        <w:t xml:space="preserve">both the </w:t>
      </w:r>
      <w:r w:rsidRPr="004A3B2A">
        <w:rPr>
          <w:rFonts w:ascii="Trebuchet MS" w:eastAsia="Times New Roman" w:hAnsi="Trebuchet MS" w:cs="Times New Roman"/>
          <w:sz w:val="20"/>
          <w:szCs w:val="20"/>
          <w:lang w:val="en-GB"/>
        </w:rPr>
        <w:t>ionic conductivity and electrochemical stability by means of a simply and scalable eco-friendly synthetic route via the aliovalent substitution of the central metal of Li</w:t>
      </w:r>
      <w:r w:rsidRPr="004A3B2A">
        <w:rPr>
          <w:rFonts w:ascii="Trebuchet MS" w:eastAsia="Times New Roman" w:hAnsi="Trebuchet MS" w:cs="Times New Roman"/>
          <w:sz w:val="20"/>
          <w:szCs w:val="20"/>
          <w:vertAlign w:val="subscript"/>
          <w:lang w:val="en-GB"/>
        </w:rPr>
        <w:t>2</w:t>
      </w:r>
      <w:r>
        <w:rPr>
          <w:rFonts w:ascii="Trebuchet MS" w:eastAsia="Times New Roman" w:hAnsi="Trebuchet MS" w:cs="Times New Roman"/>
          <w:sz w:val="20"/>
          <w:szCs w:val="20"/>
          <w:lang w:val="en-GB"/>
        </w:rPr>
        <w:t>Zr</w:t>
      </w:r>
      <w:r w:rsidRPr="004A3B2A">
        <w:rPr>
          <w:rFonts w:ascii="Trebuchet MS" w:eastAsia="Times New Roman" w:hAnsi="Trebuchet MS" w:cs="Times New Roman"/>
          <w:sz w:val="20"/>
          <w:szCs w:val="20"/>
          <w:lang w:val="en-GB"/>
        </w:rPr>
        <w:t>Cl</w:t>
      </w:r>
      <w:r w:rsidRPr="004A3B2A">
        <w:rPr>
          <w:rFonts w:ascii="Trebuchet MS" w:eastAsia="Times New Roman" w:hAnsi="Trebuchet MS" w:cs="Times New Roman"/>
          <w:sz w:val="20"/>
          <w:szCs w:val="20"/>
          <w:vertAlign w:val="subscript"/>
          <w:lang w:val="en-GB"/>
        </w:rPr>
        <w:t>6</w:t>
      </w:r>
      <w:r w:rsidRPr="004A3B2A">
        <w:rPr>
          <w:rFonts w:ascii="Trebuchet MS" w:eastAsia="Times New Roman" w:hAnsi="Trebuchet MS" w:cs="Times New Roman"/>
          <w:sz w:val="20"/>
          <w:szCs w:val="20"/>
          <w:lang w:val="en-GB"/>
        </w:rPr>
        <w:t xml:space="preserve"> with non-critical raw materials like </w:t>
      </w:r>
      <w:proofErr w:type="gramStart"/>
      <w:r w:rsidRPr="004A3B2A">
        <w:rPr>
          <w:rFonts w:ascii="Trebuchet MS" w:eastAsia="Times New Roman" w:hAnsi="Trebuchet MS" w:cs="Times New Roman"/>
          <w:sz w:val="20"/>
          <w:szCs w:val="20"/>
          <w:lang w:val="en-GB"/>
        </w:rPr>
        <w:t>Fe(</w:t>
      </w:r>
      <w:proofErr w:type="gramEnd"/>
      <w:r w:rsidRPr="004A3B2A">
        <w:rPr>
          <w:rFonts w:ascii="Trebuchet MS" w:eastAsia="Times New Roman" w:hAnsi="Trebuchet MS" w:cs="Times New Roman"/>
          <w:sz w:val="20"/>
          <w:szCs w:val="20"/>
          <w:lang w:val="en-GB"/>
        </w:rPr>
        <w:t>II</w:t>
      </w:r>
      <w:r>
        <w:rPr>
          <w:rFonts w:ascii="Trebuchet MS" w:eastAsia="Times New Roman" w:hAnsi="Trebuchet MS" w:cs="Times New Roman"/>
          <w:sz w:val="20"/>
          <w:szCs w:val="20"/>
          <w:lang w:val="en-GB"/>
        </w:rPr>
        <w:t>I</w:t>
      </w:r>
      <w:r w:rsidRPr="004A3B2A">
        <w:rPr>
          <w:rFonts w:ascii="Trebuchet MS" w:eastAsia="Times New Roman" w:hAnsi="Trebuchet MS" w:cs="Times New Roman"/>
          <w:sz w:val="20"/>
          <w:szCs w:val="20"/>
          <w:lang w:val="en-GB"/>
        </w:rPr>
        <w:t>), Mg(II) or Z</w:t>
      </w:r>
      <w:r>
        <w:rPr>
          <w:rFonts w:ascii="Trebuchet MS" w:eastAsia="Times New Roman" w:hAnsi="Trebuchet MS" w:cs="Times New Roman"/>
          <w:sz w:val="20"/>
          <w:szCs w:val="20"/>
          <w:lang w:val="en-GB"/>
        </w:rPr>
        <w:t>n</w:t>
      </w:r>
      <w:r w:rsidRPr="004A3B2A">
        <w:rPr>
          <w:rFonts w:ascii="Trebuchet MS" w:eastAsia="Times New Roman" w:hAnsi="Trebuchet MS" w:cs="Times New Roman"/>
          <w:sz w:val="20"/>
          <w:szCs w:val="20"/>
          <w:lang w:val="en-GB"/>
        </w:rPr>
        <w:t>(I</w:t>
      </w:r>
      <w:r>
        <w:rPr>
          <w:rFonts w:ascii="Trebuchet MS" w:eastAsia="Times New Roman" w:hAnsi="Trebuchet MS" w:cs="Times New Roman"/>
          <w:sz w:val="20"/>
          <w:szCs w:val="20"/>
          <w:lang w:val="en-GB"/>
        </w:rPr>
        <w:t>I</w:t>
      </w:r>
      <w:r w:rsidRPr="004A3B2A">
        <w:rPr>
          <w:rFonts w:ascii="Trebuchet MS" w:eastAsia="Times New Roman" w:hAnsi="Trebuchet MS" w:cs="Times New Roman"/>
          <w:sz w:val="20"/>
          <w:szCs w:val="20"/>
          <w:lang w:val="en-GB"/>
        </w:rPr>
        <w:t>).</w:t>
      </w:r>
      <w:r>
        <w:rPr>
          <w:rFonts w:ascii="Trebuchet MS" w:eastAsia="Times New Roman" w:hAnsi="Trebuchet MS" w:cs="Times New Roman"/>
          <w:sz w:val="20"/>
          <w:szCs w:val="20"/>
          <w:lang w:val="en-GB"/>
        </w:rPr>
        <w:t xml:space="preserve"> XRD and n</w:t>
      </w:r>
      <w:r w:rsidRPr="004A3B2A">
        <w:rPr>
          <w:rFonts w:ascii="Trebuchet MS" w:eastAsia="Times New Roman" w:hAnsi="Trebuchet MS" w:cs="Times New Roman"/>
          <w:sz w:val="20"/>
          <w:szCs w:val="20"/>
          <w:lang w:val="en-GB"/>
        </w:rPr>
        <w:t xml:space="preserve">eutron powder diffraction </w:t>
      </w:r>
      <w:r>
        <w:rPr>
          <w:rFonts w:ascii="Trebuchet MS" w:eastAsia="Times New Roman" w:hAnsi="Trebuchet MS" w:cs="Times New Roman"/>
          <w:sz w:val="20"/>
          <w:szCs w:val="20"/>
          <w:lang w:val="en-GB"/>
        </w:rPr>
        <w:t xml:space="preserve">(NPD) </w:t>
      </w:r>
      <w:r w:rsidRPr="004A3B2A">
        <w:rPr>
          <w:rFonts w:ascii="Trebuchet MS" w:eastAsia="Times New Roman" w:hAnsi="Trebuchet MS" w:cs="Times New Roman"/>
          <w:sz w:val="20"/>
          <w:szCs w:val="20"/>
          <w:lang w:val="en-GB"/>
        </w:rPr>
        <w:t>studies have been used in combination with electrochemical analysis to bring insight on the relationship between their crystal structure, stability and ionic conductivity.</w:t>
      </w:r>
      <w:r w:rsidR="00871A4D">
        <w:rPr>
          <w:rFonts w:ascii="Trebuchet MS" w:eastAsia="Times New Roman" w:hAnsi="Trebuchet MS" w:cs="Times New Roman"/>
          <w:sz w:val="20"/>
          <w:szCs w:val="20"/>
          <w:lang w:val="en-GB"/>
        </w:rPr>
        <w:t xml:space="preserve"> The new sustainable SEs show up promising ionic conductivities close to 1 mS·cm</w:t>
      </w:r>
      <w:r w:rsidR="00871A4D" w:rsidRPr="00871A4D">
        <w:rPr>
          <w:rFonts w:ascii="Trebuchet MS" w:eastAsia="Times New Roman" w:hAnsi="Trebuchet MS" w:cs="Times New Roman"/>
          <w:sz w:val="20"/>
          <w:szCs w:val="20"/>
          <w:vertAlign w:val="superscript"/>
          <w:lang w:val="en-GB"/>
        </w:rPr>
        <w:t>-1</w:t>
      </w:r>
      <w:r w:rsidR="00871A4D">
        <w:rPr>
          <w:rFonts w:ascii="Trebuchet MS" w:eastAsia="Times New Roman" w:hAnsi="Trebuchet MS" w:cs="Times New Roman"/>
          <w:sz w:val="20"/>
          <w:szCs w:val="20"/>
          <w:lang w:val="en-GB"/>
        </w:rPr>
        <w:t>.</w:t>
      </w:r>
      <w:bookmarkStart w:id="0" w:name="_GoBack"/>
      <w:bookmarkEnd w:id="0"/>
    </w:p>
    <w:p w14:paraId="2272F99B" w14:textId="58FE2BFC" w:rsidR="00932ECE" w:rsidRPr="00B863F0" w:rsidRDefault="00932ECE" w:rsidP="009B7B0B">
      <w:pPr>
        <w:jc w:val="both"/>
        <w:rPr>
          <w:rFonts w:ascii="Trebuchet MS" w:hAnsi="Trebuchet MS"/>
          <w:sz w:val="18"/>
          <w:szCs w:val="18"/>
        </w:rPr>
      </w:pPr>
    </w:p>
    <w:p w14:paraId="5A08F7AC" w14:textId="220C5783" w:rsidR="00932ECE" w:rsidRPr="00932ECE" w:rsidRDefault="00932ECE" w:rsidP="00932ECE">
      <w:pPr>
        <w:rPr>
          <w:rFonts w:ascii="Trebuchet MS" w:hAnsi="Trebuchet MS"/>
          <w:b/>
          <w:sz w:val="18"/>
          <w:szCs w:val="18"/>
        </w:rPr>
      </w:pPr>
      <w:proofErr w:type="spellStart"/>
      <w:r w:rsidRPr="00932ECE">
        <w:rPr>
          <w:rFonts w:ascii="Trebuchet MS" w:hAnsi="Trebuchet MS"/>
          <w:b/>
          <w:sz w:val="18"/>
          <w:szCs w:val="18"/>
        </w:rPr>
        <w:t>Referenc</w:t>
      </w:r>
      <w:r w:rsidR="00871A4D">
        <w:rPr>
          <w:rFonts w:ascii="Trebuchet MS" w:hAnsi="Trebuchet MS"/>
          <w:b/>
          <w:sz w:val="18"/>
          <w:szCs w:val="18"/>
        </w:rPr>
        <w:t>es</w:t>
      </w:r>
      <w:proofErr w:type="spellEnd"/>
    </w:p>
    <w:sdt>
      <w:sdtPr>
        <w:rPr>
          <w:rFonts w:ascii="Trebuchet MS" w:hAnsi="Trebuchet MS"/>
          <w:sz w:val="18"/>
          <w:szCs w:val="18"/>
          <w:lang w:val="en-US"/>
        </w:rPr>
        <w:tag w:val="MENDELEY_BIBLIOGRAPHY"/>
        <w:id w:val="1665745219"/>
        <w:placeholder>
          <w:docPart w:val="DefaultPlaceholder_-1854013440"/>
        </w:placeholder>
      </w:sdtPr>
      <w:sdtEndPr/>
      <w:sdtContent>
        <w:p w14:paraId="57302E69" w14:textId="77777777" w:rsidR="00871A4D" w:rsidRPr="00871A4D" w:rsidRDefault="00871A4D">
          <w:pPr>
            <w:autoSpaceDE w:val="0"/>
            <w:autoSpaceDN w:val="0"/>
            <w:ind w:hanging="640"/>
            <w:divId w:val="687407930"/>
            <w:rPr>
              <w:rFonts w:ascii="Trebuchet MS" w:eastAsia="Times New Roman" w:hAnsi="Trebuchet MS"/>
              <w:sz w:val="18"/>
              <w:szCs w:val="18"/>
            </w:rPr>
          </w:pPr>
          <w:r w:rsidRPr="00871A4D">
            <w:rPr>
              <w:rFonts w:ascii="Trebuchet MS" w:eastAsia="Times New Roman" w:hAnsi="Trebuchet MS"/>
              <w:sz w:val="18"/>
              <w:szCs w:val="18"/>
            </w:rPr>
            <w:t>1.</w:t>
          </w:r>
          <w:r w:rsidRPr="00871A4D">
            <w:rPr>
              <w:rFonts w:ascii="Trebuchet MS" w:eastAsia="Times New Roman" w:hAnsi="Trebuchet MS"/>
              <w:sz w:val="18"/>
              <w:szCs w:val="18"/>
            </w:rPr>
            <w:tab/>
            <w:t xml:space="preserve">Park, K. H. </w:t>
          </w:r>
          <w:r w:rsidRPr="00871A4D">
            <w:rPr>
              <w:rFonts w:ascii="Trebuchet MS" w:eastAsia="Times New Roman" w:hAnsi="Trebuchet MS"/>
              <w:i/>
              <w:iCs/>
              <w:sz w:val="18"/>
              <w:szCs w:val="18"/>
            </w:rPr>
            <w:t>et al.</w:t>
          </w:r>
          <w:r w:rsidRPr="00871A4D">
            <w:rPr>
              <w:rFonts w:ascii="Trebuchet MS" w:eastAsia="Times New Roman" w:hAnsi="Trebuchet MS"/>
              <w:sz w:val="18"/>
              <w:szCs w:val="18"/>
            </w:rPr>
            <w:t xml:space="preserve"> High-</w:t>
          </w:r>
          <w:proofErr w:type="spellStart"/>
          <w:r w:rsidRPr="00871A4D">
            <w:rPr>
              <w:rFonts w:ascii="Trebuchet MS" w:eastAsia="Times New Roman" w:hAnsi="Trebuchet MS"/>
              <w:sz w:val="18"/>
              <w:szCs w:val="18"/>
            </w:rPr>
            <w:t>Voltage</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Superionic</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Halide</w:t>
          </w:r>
          <w:proofErr w:type="spellEnd"/>
          <w:r w:rsidRPr="00871A4D">
            <w:rPr>
              <w:rFonts w:ascii="Trebuchet MS" w:eastAsia="Times New Roman" w:hAnsi="Trebuchet MS"/>
              <w:sz w:val="18"/>
              <w:szCs w:val="18"/>
            </w:rPr>
            <w:t xml:space="preserve"> Solid </w:t>
          </w:r>
          <w:proofErr w:type="spellStart"/>
          <w:r w:rsidRPr="00871A4D">
            <w:rPr>
              <w:rFonts w:ascii="Trebuchet MS" w:eastAsia="Times New Roman" w:hAnsi="Trebuchet MS"/>
              <w:sz w:val="18"/>
              <w:szCs w:val="18"/>
            </w:rPr>
            <w:t>Electrolytes</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for</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All</w:t>
          </w:r>
          <w:proofErr w:type="spellEnd"/>
          <w:r w:rsidRPr="00871A4D">
            <w:rPr>
              <w:rFonts w:ascii="Trebuchet MS" w:eastAsia="Times New Roman" w:hAnsi="Trebuchet MS"/>
              <w:sz w:val="18"/>
              <w:szCs w:val="18"/>
            </w:rPr>
            <w:t>-Solid-</w:t>
          </w:r>
          <w:proofErr w:type="spellStart"/>
          <w:r w:rsidRPr="00871A4D">
            <w:rPr>
              <w:rFonts w:ascii="Trebuchet MS" w:eastAsia="Times New Roman" w:hAnsi="Trebuchet MS"/>
              <w:sz w:val="18"/>
              <w:szCs w:val="18"/>
            </w:rPr>
            <w:t>State</w:t>
          </w:r>
          <w:proofErr w:type="spellEnd"/>
          <w:r w:rsidRPr="00871A4D">
            <w:rPr>
              <w:rFonts w:ascii="Trebuchet MS" w:eastAsia="Times New Roman" w:hAnsi="Trebuchet MS"/>
              <w:sz w:val="18"/>
              <w:szCs w:val="18"/>
            </w:rPr>
            <w:t xml:space="preserve"> Li-Ion </w:t>
          </w:r>
          <w:proofErr w:type="spellStart"/>
          <w:r w:rsidRPr="00871A4D">
            <w:rPr>
              <w:rFonts w:ascii="Trebuchet MS" w:eastAsia="Times New Roman" w:hAnsi="Trebuchet MS"/>
              <w:sz w:val="18"/>
              <w:szCs w:val="18"/>
            </w:rPr>
            <w:t>Batteries</w:t>
          </w:r>
          <w:proofErr w:type="spellEnd"/>
          <w:r w:rsidRPr="00871A4D">
            <w:rPr>
              <w:rFonts w:ascii="Trebuchet MS" w:eastAsia="Times New Roman" w:hAnsi="Trebuchet MS"/>
              <w:sz w:val="18"/>
              <w:szCs w:val="18"/>
            </w:rPr>
            <w:t xml:space="preserve">. </w:t>
          </w:r>
          <w:r w:rsidRPr="00871A4D">
            <w:rPr>
              <w:rFonts w:ascii="Trebuchet MS" w:eastAsia="Times New Roman" w:hAnsi="Trebuchet MS"/>
              <w:i/>
              <w:iCs/>
              <w:sz w:val="18"/>
              <w:szCs w:val="18"/>
            </w:rPr>
            <w:t xml:space="preserve">ACS Energy </w:t>
          </w:r>
          <w:proofErr w:type="spellStart"/>
          <w:r w:rsidRPr="00871A4D">
            <w:rPr>
              <w:rFonts w:ascii="Trebuchet MS" w:eastAsia="Times New Roman" w:hAnsi="Trebuchet MS"/>
              <w:i/>
              <w:iCs/>
              <w:sz w:val="18"/>
              <w:szCs w:val="18"/>
            </w:rPr>
            <w:t>Lett</w:t>
          </w:r>
          <w:proofErr w:type="spellEnd"/>
          <w:r w:rsidRPr="00871A4D">
            <w:rPr>
              <w:rFonts w:ascii="Trebuchet MS" w:eastAsia="Times New Roman" w:hAnsi="Trebuchet MS"/>
              <w:sz w:val="18"/>
              <w:szCs w:val="18"/>
            </w:rPr>
            <w:t xml:space="preserve"> 533–539 (2020) doi:10.1021/acsenergylett.9b02599.</w:t>
          </w:r>
        </w:p>
        <w:p w14:paraId="6E7167DB" w14:textId="77777777" w:rsidR="00871A4D" w:rsidRPr="00871A4D" w:rsidRDefault="00871A4D">
          <w:pPr>
            <w:autoSpaceDE w:val="0"/>
            <w:autoSpaceDN w:val="0"/>
            <w:ind w:hanging="640"/>
            <w:divId w:val="1213038203"/>
            <w:rPr>
              <w:rFonts w:ascii="Trebuchet MS" w:eastAsia="Times New Roman" w:hAnsi="Trebuchet MS"/>
              <w:sz w:val="18"/>
              <w:szCs w:val="18"/>
            </w:rPr>
          </w:pPr>
          <w:r w:rsidRPr="00871A4D">
            <w:rPr>
              <w:rFonts w:ascii="Trebuchet MS" w:eastAsia="Times New Roman" w:hAnsi="Trebuchet MS"/>
              <w:sz w:val="18"/>
              <w:szCs w:val="18"/>
            </w:rPr>
            <w:t>2.</w:t>
          </w:r>
          <w:r w:rsidRPr="00871A4D">
            <w:rPr>
              <w:rFonts w:ascii="Trebuchet MS" w:eastAsia="Times New Roman" w:hAnsi="Trebuchet MS"/>
              <w:sz w:val="18"/>
              <w:szCs w:val="18"/>
            </w:rPr>
            <w:tab/>
            <w:t xml:space="preserve">Asano, T. </w:t>
          </w:r>
          <w:r w:rsidRPr="00871A4D">
            <w:rPr>
              <w:rFonts w:ascii="Trebuchet MS" w:eastAsia="Times New Roman" w:hAnsi="Trebuchet MS"/>
              <w:i/>
              <w:iCs/>
              <w:sz w:val="18"/>
              <w:szCs w:val="18"/>
            </w:rPr>
            <w:t>et al.</w:t>
          </w:r>
          <w:r w:rsidRPr="00871A4D">
            <w:rPr>
              <w:rFonts w:ascii="Trebuchet MS" w:eastAsia="Times New Roman" w:hAnsi="Trebuchet MS"/>
              <w:sz w:val="18"/>
              <w:szCs w:val="18"/>
            </w:rPr>
            <w:t xml:space="preserve"> Solid </w:t>
          </w:r>
          <w:proofErr w:type="spellStart"/>
          <w:r w:rsidRPr="00871A4D">
            <w:rPr>
              <w:rFonts w:ascii="Trebuchet MS" w:eastAsia="Times New Roman" w:hAnsi="Trebuchet MS"/>
              <w:sz w:val="18"/>
              <w:szCs w:val="18"/>
            </w:rPr>
            <w:t>Halide</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Electrolytes</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with</w:t>
          </w:r>
          <w:proofErr w:type="spellEnd"/>
          <w:r w:rsidRPr="00871A4D">
            <w:rPr>
              <w:rFonts w:ascii="Trebuchet MS" w:eastAsia="Times New Roman" w:hAnsi="Trebuchet MS"/>
              <w:sz w:val="18"/>
              <w:szCs w:val="18"/>
            </w:rPr>
            <w:t xml:space="preserve"> High </w:t>
          </w:r>
          <w:proofErr w:type="spellStart"/>
          <w:r w:rsidRPr="00871A4D">
            <w:rPr>
              <w:rFonts w:ascii="Trebuchet MS" w:eastAsia="Times New Roman" w:hAnsi="Trebuchet MS"/>
              <w:sz w:val="18"/>
              <w:szCs w:val="18"/>
            </w:rPr>
            <w:t>Lithium</w:t>
          </w:r>
          <w:proofErr w:type="spellEnd"/>
          <w:r w:rsidRPr="00871A4D">
            <w:rPr>
              <w:rFonts w:ascii="Trebuchet MS" w:eastAsia="Times New Roman" w:hAnsi="Trebuchet MS"/>
              <w:sz w:val="18"/>
              <w:szCs w:val="18"/>
            </w:rPr>
            <w:t xml:space="preserve">-Ion </w:t>
          </w:r>
          <w:proofErr w:type="spellStart"/>
          <w:r w:rsidRPr="00871A4D">
            <w:rPr>
              <w:rFonts w:ascii="Trebuchet MS" w:eastAsia="Times New Roman" w:hAnsi="Trebuchet MS"/>
              <w:sz w:val="18"/>
              <w:szCs w:val="18"/>
            </w:rPr>
            <w:t>Conductivity</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for</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Application</w:t>
          </w:r>
          <w:proofErr w:type="spellEnd"/>
          <w:r w:rsidRPr="00871A4D">
            <w:rPr>
              <w:rFonts w:ascii="Trebuchet MS" w:eastAsia="Times New Roman" w:hAnsi="Trebuchet MS"/>
              <w:sz w:val="18"/>
              <w:szCs w:val="18"/>
            </w:rPr>
            <w:t xml:space="preserve"> in 4 V </w:t>
          </w:r>
          <w:proofErr w:type="spellStart"/>
          <w:r w:rsidRPr="00871A4D">
            <w:rPr>
              <w:rFonts w:ascii="Trebuchet MS" w:eastAsia="Times New Roman" w:hAnsi="Trebuchet MS"/>
              <w:sz w:val="18"/>
              <w:szCs w:val="18"/>
            </w:rPr>
            <w:t>Class</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Bulk-Type</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All</w:t>
          </w:r>
          <w:proofErr w:type="spellEnd"/>
          <w:r w:rsidRPr="00871A4D">
            <w:rPr>
              <w:rFonts w:ascii="Trebuchet MS" w:eastAsia="Times New Roman" w:hAnsi="Trebuchet MS"/>
              <w:sz w:val="18"/>
              <w:szCs w:val="18"/>
            </w:rPr>
            <w:t>-Solid-</w:t>
          </w:r>
          <w:proofErr w:type="spellStart"/>
          <w:r w:rsidRPr="00871A4D">
            <w:rPr>
              <w:rFonts w:ascii="Trebuchet MS" w:eastAsia="Times New Roman" w:hAnsi="Trebuchet MS"/>
              <w:sz w:val="18"/>
              <w:szCs w:val="18"/>
            </w:rPr>
            <w:t>State</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sz w:val="18"/>
              <w:szCs w:val="18"/>
            </w:rPr>
            <w:t>Batteries</w:t>
          </w:r>
          <w:proofErr w:type="spellEnd"/>
          <w:r w:rsidRPr="00871A4D">
            <w:rPr>
              <w:rFonts w:ascii="Trebuchet MS" w:eastAsia="Times New Roman" w:hAnsi="Trebuchet MS"/>
              <w:sz w:val="18"/>
              <w:szCs w:val="18"/>
            </w:rPr>
            <w:t xml:space="preserve">. </w:t>
          </w:r>
          <w:proofErr w:type="spellStart"/>
          <w:r w:rsidRPr="00871A4D">
            <w:rPr>
              <w:rFonts w:ascii="Trebuchet MS" w:eastAsia="Times New Roman" w:hAnsi="Trebuchet MS"/>
              <w:i/>
              <w:iCs/>
              <w:sz w:val="18"/>
              <w:szCs w:val="18"/>
            </w:rPr>
            <w:t>Advanced</w:t>
          </w:r>
          <w:proofErr w:type="spellEnd"/>
          <w:r w:rsidRPr="00871A4D">
            <w:rPr>
              <w:rFonts w:ascii="Trebuchet MS" w:eastAsia="Times New Roman" w:hAnsi="Trebuchet MS"/>
              <w:i/>
              <w:iCs/>
              <w:sz w:val="18"/>
              <w:szCs w:val="18"/>
            </w:rPr>
            <w:t xml:space="preserve"> </w:t>
          </w:r>
          <w:proofErr w:type="spellStart"/>
          <w:r w:rsidRPr="00871A4D">
            <w:rPr>
              <w:rFonts w:ascii="Trebuchet MS" w:eastAsia="Times New Roman" w:hAnsi="Trebuchet MS"/>
              <w:i/>
              <w:iCs/>
              <w:sz w:val="18"/>
              <w:szCs w:val="18"/>
            </w:rPr>
            <w:t>Materials</w:t>
          </w:r>
          <w:proofErr w:type="spellEnd"/>
          <w:r w:rsidRPr="00871A4D">
            <w:rPr>
              <w:rFonts w:ascii="Trebuchet MS" w:eastAsia="Times New Roman" w:hAnsi="Trebuchet MS"/>
              <w:sz w:val="18"/>
              <w:szCs w:val="18"/>
            </w:rPr>
            <w:t xml:space="preserve"> </w:t>
          </w:r>
          <w:r w:rsidRPr="00871A4D">
            <w:rPr>
              <w:rFonts w:ascii="Trebuchet MS" w:eastAsia="Times New Roman" w:hAnsi="Trebuchet MS"/>
              <w:b/>
              <w:bCs/>
              <w:sz w:val="18"/>
              <w:szCs w:val="18"/>
            </w:rPr>
            <w:t>30</w:t>
          </w:r>
          <w:r w:rsidRPr="00871A4D">
            <w:rPr>
              <w:rFonts w:ascii="Trebuchet MS" w:eastAsia="Times New Roman" w:hAnsi="Trebuchet MS"/>
              <w:sz w:val="18"/>
              <w:szCs w:val="18"/>
            </w:rPr>
            <w:t>, (2018).</w:t>
          </w:r>
        </w:p>
        <w:p w14:paraId="3D299A6D" w14:textId="0FAA241D" w:rsidR="00F915A4" w:rsidRPr="00871A4D" w:rsidRDefault="00871A4D" w:rsidP="009B7B0B">
          <w:pPr>
            <w:jc w:val="both"/>
            <w:rPr>
              <w:rFonts w:ascii="Trebuchet MS" w:hAnsi="Trebuchet MS"/>
              <w:sz w:val="18"/>
              <w:szCs w:val="18"/>
              <w:lang w:val="en-US"/>
            </w:rPr>
          </w:pPr>
          <w:r w:rsidRPr="00871A4D">
            <w:rPr>
              <w:rFonts w:ascii="Trebuchet MS" w:eastAsia="Times New Roman" w:hAnsi="Trebuchet MS"/>
              <w:sz w:val="18"/>
              <w:szCs w:val="18"/>
            </w:rPr>
            <w:t> </w:t>
          </w:r>
        </w:p>
      </w:sdtContent>
    </w:sdt>
    <w:sectPr w:rsidR="00F915A4" w:rsidRPr="00871A4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EDE2DD" w14:textId="77777777" w:rsidR="00754F9B" w:rsidRDefault="00754F9B" w:rsidP="00F915A4">
      <w:pPr>
        <w:spacing w:after="0" w:line="240" w:lineRule="auto"/>
      </w:pPr>
      <w:r>
        <w:separator/>
      </w:r>
    </w:p>
  </w:endnote>
  <w:endnote w:type="continuationSeparator" w:id="0">
    <w:p w14:paraId="1AB9B85F" w14:textId="77777777" w:rsidR="00754F9B" w:rsidRDefault="00754F9B" w:rsidP="00F9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7FD7A" w14:textId="77777777" w:rsidR="006B53C6" w:rsidRDefault="006B53C6" w:rsidP="006B53C6">
    <w:pPr>
      <w:pStyle w:val="Encabezado"/>
    </w:pPr>
    <w:r>
      <w:rPr>
        <w:noProof/>
      </w:rPr>
      <mc:AlternateContent>
        <mc:Choice Requires="wps">
          <w:drawing>
            <wp:anchor distT="0" distB="0" distL="114300" distR="114300" simplePos="0" relativeHeight="251662336" behindDoc="0" locked="0" layoutInCell="1" allowOverlap="1" wp14:anchorId="1C64386B" wp14:editId="69BFE727">
              <wp:simplePos x="0" y="0"/>
              <wp:positionH relativeFrom="margin">
                <wp:align>left</wp:align>
              </wp:positionH>
              <wp:positionV relativeFrom="paragraph">
                <wp:posOffset>-87308</wp:posOffset>
              </wp:positionV>
              <wp:extent cx="5400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7CE08D3" id="Conector recto 1"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25.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" strokecolor="black [3213]" strokeweight=".5pt">
              <v:stroke joinstyle="miter"/>
              <w10:wrap anchorx="margin"/>
            </v:line>
          </w:pict>
        </mc:Fallback>
      </mc:AlternateContent>
    </w:r>
  </w:p>
  <w:p w14:paraId="1C71A156" w14:textId="77777777" w:rsidR="006B53C6" w:rsidRDefault="006B53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F7DF2" w14:textId="77777777" w:rsidR="00754F9B" w:rsidRDefault="00754F9B" w:rsidP="00F915A4">
      <w:pPr>
        <w:spacing w:after="0" w:line="240" w:lineRule="auto"/>
      </w:pPr>
      <w:r>
        <w:separator/>
      </w:r>
    </w:p>
  </w:footnote>
  <w:footnote w:type="continuationSeparator" w:id="0">
    <w:p w14:paraId="47E29634" w14:textId="77777777" w:rsidR="00754F9B" w:rsidRDefault="00754F9B" w:rsidP="00F91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54A16" w14:textId="2540ED5A" w:rsidR="00F915A4" w:rsidRDefault="00B863F0">
    <w:pPr>
      <w:pStyle w:val="Encabezado"/>
    </w:pPr>
    <w:r>
      <w:rPr>
        <w:noProof/>
      </w:rPr>
      <mc:AlternateContent>
        <mc:Choice Requires="wps">
          <w:drawing>
            <wp:anchor distT="0" distB="0" distL="114300" distR="114300" simplePos="0" relativeHeight="251660288" behindDoc="0" locked="0" layoutInCell="1" allowOverlap="1" wp14:anchorId="05B320B1" wp14:editId="2F454729">
              <wp:simplePos x="0" y="0"/>
              <wp:positionH relativeFrom="margin">
                <wp:posOffset>1582737</wp:posOffset>
              </wp:positionH>
              <wp:positionV relativeFrom="paragraph">
                <wp:posOffset>89852</wp:posOffset>
              </wp:positionV>
              <wp:extent cx="3767137" cy="92392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767137" cy="923925"/>
                      </a:xfrm>
                      <a:prstGeom prst="rect">
                        <a:avLst/>
                      </a:prstGeom>
                      <a:noFill/>
                      <a:ln w="6350">
                        <a:noFill/>
                      </a:ln>
                    </wps:spPr>
                    <wps:txb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B320B1" id="_x0000_t202" coordsize="21600,21600" o:spt="202" path="m,l,21600r21600,l21600,xe">
              <v:stroke joinstyle="miter"/>
              <v:path gradientshapeok="t" o:connecttype="rect"/>
            </v:shapetype>
            <v:shape id="Cuadro de texto 3" o:spid="_x0000_s1026" type="#_x0000_t202" style="position:absolute;margin-left:124.6pt;margin-top:7.05pt;width:296.6pt;height:72.7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" filled="f" stroked="f" strokeweight=".5pt">
              <v:textbo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v:textbox>
              <w10:wrap anchorx="margin"/>
            </v:shape>
          </w:pict>
        </mc:Fallback>
      </mc:AlternateContent>
    </w:r>
    <w:r w:rsidR="00167A44">
      <w:t xml:space="preserve">          </w:t>
    </w:r>
    <w:r w:rsidR="00FF030C">
      <w:rPr>
        <w:noProof/>
      </w:rPr>
      <w:drawing>
        <wp:inline distT="0" distB="0" distL="0" distR="0" wp14:anchorId="7E09A0B5" wp14:editId="5EBF130D">
          <wp:extent cx="943486" cy="100900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biLevel thresh="75000"/>
                    <a:extLst>
                      <a:ext uri="{28A0092B-C50C-407E-A947-70E740481C1C}">
                        <a14:useLocalDpi xmlns:a14="http://schemas.microsoft.com/office/drawing/2010/main" val="0"/>
                      </a:ext>
                    </a:extLst>
                  </a:blip>
                  <a:srcRect/>
                  <a:stretch>
                    <a:fillRect/>
                  </a:stretch>
                </pic:blipFill>
                <pic:spPr bwMode="auto">
                  <a:xfrm>
                    <a:off x="0" y="0"/>
                    <a:ext cx="969604" cy="1036937"/>
                  </a:xfrm>
                  <a:prstGeom prst="rect">
                    <a:avLst/>
                  </a:prstGeom>
                  <a:noFill/>
                </pic:spPr>
              </pic:pic>
            </a:graphicData>
          </a:graphic>
        </wp:inline>
      </w:drawing>
    </w:r>
  </w:p>
  <w:p w14:paraId="3EAC4669" w14:textId="28596687" w:rsidR="00F915A4" w:rsidRDefault="00F915A4">
    <w:pPr>
      <w:pStyle w:val="Encabezado"/>
    </w:pPr>
    <w:r>
      <w:rPr>
        <w:noProof/>
      </w:rPr>
      <mc:AlternateContent>
        <mc:Choice Requires="wps">
          <w:drawing>
            <wp:anchor distT="0" distB="0" distL="114300" distR="114300" simplePos="0" relativeHeight="251659264" behindDoc="0" locked="0" layoutInCell="1" allowOverlap="1" wp14:anchorId="304FC930" wp14:editId="5136D570">
              <wp:simplePos x="0" y="0"/>
              <wp:positionH relativeFrom="margin">
                <wp:align>right</wp:align>
              </wp:positionH>
              <wp:positionV relativeFrom="paragraph">
                <wp:posOffset>83185</wp:posOffset>
              </wp:positionV>
              <wp:extent cx="5400000" cy="0"/>
              <wp:effectExtent l="0" t="0" r="0" b="0"/>
              <wp:wrapNone/>
              <wp:docPr id="2" name="Conector recto 2"/>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628A1383" id="Conector recto 2"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4pt,6.55pt" to="799.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2B5D54"/>
    <w:multiLevelType w:val="hybridMultilevel"/>
    <w:tmpl w:val="29B67D8E"/>
    <w:lvl w:ilvl="0" w:tplc="0C0A0001">
      <w:start w:val="7694"/>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5A4"/>
    <w:rsid w:val="00044CFC"/>
    <w:rsid w:val="00063C8B"/>
    <w:rsid w:val="000F149D"/>
    <w:rsid w:val="00135AB6"/>
    <w:rsid w:val="00140BD6"/>
    <w:rsid w:val="00167A44"/>
    <w:rsid w:val="00225C8E"/>
    <w:rsid w:val="003245F6"/>
    <w:rsid w:val="003541F2"/>
    <w:rsid w:val="0036746D"/>
    <w:rsid w:val="003B32CF"/>
    <w:rsid w:val="003C76D3"/>
    <w:rsid w:val="003F74E1"/>
    <w:rsid w:val="00404961"/>
    <w:rsid w:val="00446361"/>
    <w:rsid w:val="004A3B2A"/>
    <w:rsid w:val="00616F64"/>
    <w:rsid w:val="00697945"/>
    <w:rsid w:val="006B53C6"/>
    <w:rsid w:val="00741B9F"/>
    <w:rsid w:val="00752A9E"/>
    <w:rsid w:val="00754F9B"/>
    <w:rsid w:val="007B200B"/>
    <w:rsid w:val="00823796"/>
    <w:rsid w:val="00871A4D"/>
    <w:rsid w:val="00932ECE"/>
    <w:rsid w:val="009368B1"/>
    <w:rsid w:val="0094587C"/>
    <w:rsid w:val="0094648D"/>
    <w:rsid w:val="00983CD7"/>
    <w:rsid w:val="009B7B0B"/>
    <w:rsid w:val="009C0B11"/>
    <w:rsid w:val="00AD4D97"/>
    <w:rsid w:val="00B863F0"/>
    <w:rsid w:val="00C176CA"/>
    <w:rsid w:val="00CA436E"/>
    <w:rsid w:val="00CE0520"/>
    <w:rsid w:val="00D31283"/>
    <w:rsid w:val="00D65962"/>
    <w:rsid w:val="00ED2782"/>
    <w:rsid w:val="00EF266F"/>
    <w:rsid w:val="00F915A4"/>
    <w:rsid w:val="00FF03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400D06"/>
  <w15:chartTrackingRefBased/>
  <w15:docId w15:val="{4B4DE09D-4EE8-4FE5-9EA5-56C9A1D0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5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5A4"/>
  </w:style>
  <w:style w:type="paragraph" w:styleId="Piedepgina">
    <w:name w:val="footer"/>
    <w:basedOn w:val="Normal"/>
    <w:link w:val="PiedepginaCar"/>
    <w:uiPriority w:val="99"/>
    <w:unhideWhenUsed/>
    <w:rsid w:val="00F915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5A4"/>
  </w:style>
  <w:style w:type="table" w:styleId="Tablaconcuadrcula">
    <w:name w:val="Table Grid"/>
    <w:basedOn w:val="Tablanormal"/>
    <w:uiPriority w:val="39"/>
    <w:rsid w:val="00D31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D312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Prrafodelista">
    <w:name w:val="List Paragraph"/>
    <w:basedOn w:val="Normal"/>
    <w:uiPriority w:val="34"/>
    <w:qFormat/>
    <w:rsid w:val="004A3B2A"/>
    <w:pPr>
      <w:ind w:left="720"/>
      <w:contextualSpacing/>
    </w:pPr>
  </w:style>
  <w:style w:type="character" w:styleId="Textodelmarcadordeposicin">
    <w:name w:val="Placeholder Text"/>
    <w:basedOn w:val="Fuentedeprrafopredeter"/>
    <w:uiPriority w:val="99"/>
    <w:semiHidden/>
    <w:rsid w:val="00871A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3752247">
      <w:bodyDiv w:val="1"/>
      <w:marLeft w:val="0"/>
      <w:marRight w:val="0"/>
      <w:marTop w:val="0"/>
      <w:marBottom w:val="0"/>
      <w:divBdr>
        <w:top w:val="none" w:sz="0" w:space="0" w:color="auto"/>
        <w:left w:val="none" w:sz="0" w:space="0" w:color="auto"/>
        <w:bottom w:val="none" w:sz="0" w:space="0" w:color="auto"/>
        <w:right w:val="none" w:sz="0" w:space="0" w:color="auto"/>
      </w:divBdr>
      <w:divsChild>
        <w:div w:id="687407930">
          <w:marLeft w:val="640"/>
          <w:marRight w:val="0"/>
          <w:marTop w:val="0"/>
          <w:marBottom w:val="0"/>
          <w:divBdr>
            <w:top w:val="none" w:sz="0" w:space="0" w:color="auto"/>
            <w:left w:val="none" w:sz="0" w:space="0" w:color="auto"/>
            <w:bottom w:val="none" w:sz="0" w:space="0" w:color="auto"/>
            <w:right w:val="none" w:sz="0" w:space="0" w:color="auto"/>
          </w:divBdr>
        </w:div>
        <w:div w:id="1213038203">
          <w:marLeft w:val="640"/>
          <w:marRight w:val="0"/>
          <w:marTop w:val="0"/>
          <w:marBottom w:val="0"/>
          <w:divBdr>
            <w:top w:val="none" w:sz="0" w:space="0" w:color="auto"/>
            <w:left w:val="none" w:sz="0" w:space="0" w:color="auto"/>
            <w:bottom w:val="none" w:sz="0" w:space="0" w:color="auto"/>
            <w:right w:val="none" w:sz="0" w:space="0" w:color="auto"/>
          </w:divBdr>
        </w:div>
      </w:divsChild>
    </w:div>
    <w:div w:id="2028169148">
      <w:bodyDiv w:val="1"/>
      <w:marLeft w:val="0"/>
      <w:marRight w:val="0"/>
      <w:marTop w:val="0"/>
      <w:marBottom w:val="0"/>
      <w:divBdr>
        <w:top w:val="none" w:sz="0" w:space="0" w:color="auto"/>
        <w:left w:val="none" w:sz="0" w:space="0" w:color="auto"/>
        <w:bottom w:val="none" w:sz="0" w:space="0" w:color="auto"/>
        <w:right w:val="none" w:sz="0" w:space="0" w:color="auto"/>
      </w:divBdr>
      <w:divsChild>
        <w:div w:id="2077430128">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D6E5BC94-5E72-45FE-9A12-EC6282C9A8CA}"/>
      </w:docPartPr>
      <w:docPartBody>
        <w:p w:rsidR="00000000" w:rsidRDefault="007750B0">
          <w:r w:rsidRPr="007A2837">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0B0"/>
    <w:rsid w:val="001550F3"/>
    <w:rsid w:val="007750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50B0"/>
    <w:rPr>
      <w:color w:val="808080"/>
    </w:rPr>
  </w:style>
  <w:style w:type="paragraph" w:customStyle="1" w:styleId="CE3807C064EB43B1AC8AAE34F22464D8">
    <w:name w:val="CE3807C064EB43B1AC8AAE34F22464D8"/>
    <w:rsid w:val="007750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73640B-8D6E-40B3-8CFB-73B32ADEF793}">
  <we:reference id="wa104382081" version="1.55.1.0" store="es-ES" storeType="OMEX"/>
  <we:alternateReferences>
    <we:reference id="wa104382081" version="1.55.1.0" store="es-ES" storeType="OMEX"/>
  </we:alternateReferences>
  <we:properties>
    <we:property name="MENDELEY_CITATIONS" value="[{&quot;citationID&quot;:&quot;MENDELEY_CITATION_a466e42a-ee3f-427c-9101-e4dc1eb52967&quot;,&quot;properties&quot;:{&quot;noteIndex&quot;:0},&quot;isEdited&quot;:false,&quot;manualOverride&quot;:{&quot;isManuallyOverridden&quot;:false,&quot;citeprocText&quot;:&quot;&lt;sup&gt;1&lt;/sup&gt;&quot;,&quot;manualOverrideText&quot;:&quot;&quot;},&quot;citationTag&quot;:&quot;MENDELEY_CITATION_v3_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&quot;,&quot;citationItems&quot;:[{&quot;id&quot;:&quot;66a58d2b-f2a5-32da-9793-15690927a553&quot;,&quot;itemData&quot;:{&quot;type&quot;:&quot;article-journal&quot;,&quot;id&quot;:&quot;66a58d2b-f2a5-32da-9793-15690927a553&quot;,&quot;title&quot;:&quot;High-Voltage Superionic Halide Solid Electrolytes for All-Solid-State Li-Ion Batteries&quot;,&quot;author&quot;:[{&quot;family&quot;:&quot;Park&quot;,&quot;given&quot;:&quot;Kern Ho&quot;,&quot;parse-names&quot;:false,&quot;dropping-particle&quot;:&quot;&quot;,&quot;non-dropping-particle&quot;:&quot;&quot;},{&quot;family&quot;:&quot;Kaup&quot;,&quot;given&quot;:&quot;Kavish&quot;,&quot;parse-names&quot;:false,&quot;dropping-particle&quot;:&quot;&quot;,&quot;non-dropping-particle&quot;:&quot;&quot;},{&quot;family&quot;:&quot;Assoud&quot;,&quot;given&quot;:&quot;Abdeljalil&quot;,&quot;parse-names&quot;:false,&quot;dropping-particle&quot;:&quot;&quot;,&quot;non-dropping-particle&quot;:&quot;&quot;},{&quot;family&quot;:&quot;Zhang&quot;,&quot;given&quot;:&quot;Qiang&quot;,&quot;parse-names&quot;:false,&quot;dropping-particle&quot;:&quot;&quot;,&quot;non-dropping-particle&quot;:&quot;&quot;},{&quot;family&quot;:&quot;Wu&quot;,&quot;given&quot;:&quot;Xiaohan&quot;,&quot;parse-names&quot;:false,&quot;dropping-particle&quot;:&quot;&quot;,&quot;non-dropping-particle&quot;:&quot;&quot;},{&quot;family&quot;:&quot;Nazar&quot;,&quot;given&quot;:&quot;Linda F.&quot;,&quot;parse-names&quot;:false,&quot;dropping-particle&quot;:&quot;&quot;,&quot;non-dropping-particle&quot;:&quot;&quot;}],&quot;container-title&quot;:&quot;ACS Energy Letters&quot;,&quot;container-title-short&quot;:&quot;ACS Energy Lett&quot;,&quot;DOI&quot;:&quot;10.1021/acsenergylett.9b02599&quot;,&quot;ISSN&quot;:&quot;23808195&quot;,&quot;issued&quot;:{&quot;date-parts&quot;:[[2020]]},&quot;page&quot;:&quot;533-539&quot;,&quot;abstract&quot;:&quot;All-solid-state Li-ion batteries (ASSBs), considered to be potential next-generation energy storage devices, require solid electrolytes (SEs). Thiophosphate-based materials are popular, but these sulfides exhibit poor anodic stability and require specialty coatings on lithium metal oxide cathodes. Moreover, electrode designs aimed at high energy density are limited by their narrow electrochemical stability window. Here, we report new mixed-metal halide Li3-xM1-xZrxCl6 (M = Y, Er) SEs with high ionic conductivity - up to 1.4 mS cm-1 at 25 °C - that are stable to high voltage. Substitution of M (M = Y, Er) by Zr is accompanied by a trigonal-to-orthorhombic phase transition, and structure solution using combined neutron and single-crystal X-ray diffraction methods reveal a new framework. The employment of &gt;4 V-class cathode materials without any protective coating is enabled by the high electrochemical oxidation stability of these halides. An ASSB showcasing their electrolyte properties exhibits very promising cycling stability up to 4.5 V at room temperature.&quot;,&quot;publisher&quot;:&quot;American Chemical Society&quot;},&quot;isTemporary&quot;:false}]},{&quot;citationID&quot;:&quot;MENDELEY_CITATION_4ba8e9b9-bf21-4670-a9eb-56a196a82818&quot;,&quot;properties&quot;:{&quot;noteIndex&quot;:0},&quot;isEdited&quot;:false,&quot;manualOverride&quot;:{&quot;isManuallyOverridden&quot;:false,&quot;citeprocText&quot;:&quot;&lt;sup&gt;2&lt;/sup&gt;&quot;,&quot;manualOverrideText&quot;:&quot;&quot;},&quot;citationTag&quot;:&quot;MENDELEY_CITATION_v3_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&quot;,&quot;citationItems&quot;:[{&quot;id&quot;:&quot;852452a5-d8e7-3801-9a5c-2690671cde47&quot;,&quot;itemData&quot;:{&quot;type&quot;:&quot;article-journal&quot;,&quot;id&quot;:&quot;852452a5-d8e7-3801-9a5c-2690671cde47&quot;,&quot;title&quot;:&quot;Solid Halide Electrolytes with High Lithium-Ion Conductivity for Application in 4 V Class Bulk-Type All-Solid-State Batteries&quot;,&quot;author&quot;:[{&quot;family&quot;:&quot;Asano&quot;,&quot;given&quot;:&quot;Tetsuya&quot;,&quot;parse-names&quot;:false,&quot;dropping-particle&quot;:&quot;&quot;,&quot;non-dropping-particle&quot;:&quot;&quot;},{&quot;family&quot;:&quot;Sakai&quot;,&quot;given&quot;:&quot;Akihiro&quot;,&quot;parse-names&quot;:false,&quot;dropping-particle&quot;:&quot;&quot;,&quot;non-dropping-particle&quot;:&quot;&quot;},{&quot;family&quot;:&quot;Ouchi&quot;,&quot;given&quot;:&quot;Satoru&quot;,&quot;parse-names&quot;:false,&quot;dropping-particle&quot;:&quot;&quot;,&quot;non-dropping-particle&quot;:&quot;&quot;},{&quot;family&quot;:&quot;Sakaida&quot;,&quot;given&quot;:&quot;Masashi&quot;,&quot;parse-names&quot;:false,&quot;dropping-particle&quot;:&quot;&quot;,&quot;non-dropping-particle&quot;:&quot;&quot;},{&quot;family&quot;:&quot;Miyazaki&quot;,&quot;given&quot;:&quot;Akinobu&quot;,&quot;parse-names&quot;:false,&quot;dropping-particle&quot;:&quot;&quot;,&quot;non-dropping-particle&quot;:&quot;&quot;},{&quot;family&quot;:&quot;Hasegawa&quot;,&quot;given&quot;:&quot;Shinya&quot;,&quot;parse-names&quot;:false,&quot;dropping-particle&quot;:&quot;&quot;,&quot;non-dropping-particle&quot;:&quot;&quot;}],&quot;container-title&quot;:&quot;Advanced Materials&quot;,&quot;DOI&quot;:&quot;10.1002/adma.201803075&quot;,&quot;ISSN&quot;:&quot;15214095&quot;,&quot;PMID&quot;:&quot;30216562&quot;,&quot;issued&quot;:{&quot;date-parts&quot;:[[2018,11,2]]},&quot;abstract&quot;:&quot;New lithium halide solid-electrolyte materials, Li3YCl6 and Li3YBr6, are found to exhibit high lithium-ion conductivity, high deformability, and high chemical and electrochemical stability, which are required properties for all-solid-state battery (ASSB) applications, particularly for large-scale deployment. The lithium-ion conductivities of cold-pressed powders surpass 1 mS cm−1 at room temperature without additional intergrain or grain boundary resistances. Bulk-type ASSB cells employing these new halide solid electrolyte materials exhibit coulombic efficiencies as high as 94% with an active cathode material of LiCoO2 without any extra coating. These superior electrochemical characteristics, as well as their material stability, indicate that lithium halide salts are another promising candidate for ASSB solid electrolytes in addition to sulfides or oxides.&quot;,&quot;publisher&quot;:&quot;Wiley-VCH Verlag&quot;,&quot;issue&quot;:&quot;44&quot;,&quot;volume&quot;:&quot;30&quot;,&quot;container-title-short&quot;:&quot;&quot;},&quot;isTemporary&quot;:false}]}]"/>
    <we:property name="MENDELEY_CITATIONS_STYLE" value="{&quot;id&quot;:&quot;https://www.zotero.org/styles/nature&quot;,&quot;title&quot;:&quot;Nature&quot;,&quot;format&quot;:&quot;numeric&quot;,&quot;defaultLocale&quot;:&quot;en-GB&quot;,&quot;isLocaleCodeValid&quot;:true}"/>
    <we:property name="MENDELEY_CITATIONS_LOCALE_CODE" value="&quot;en-GB&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70916-4068-45EF-9793-E37B8D545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4163</TotalTime>
  <Pages>1</Pages>
  <Words>391</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Fernández Mena</dc:creator>
  <cp:keywords/>
  <dc:description/>
  <cp:lastModifiedBy>Raul Artal López</cp:lastModifiedBy>
  <cp:revision>3</cp:revision>
  <dcterms:created xsi:type="dcterms:W3CDTF">2023-05-16T13:36:00Z</dcterms:created>
  <dcterms:modified xsi:type="dcterms:W3CDTF">2023-05-19T14:02:00Z</dcterms:modified>
</cp:coreProperties>
</file>