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836C6" w14:textId="77777777" w:rsidR="00DA689A" w:rsidRDefault="003B1915" w:rsidP="00F915A4">
      <w:pPr>
        <w:spacing w:after="0" w:line="240" w:lineRule="auto"/>
        <w:jc w:val="center"/>
        <w:rPr>
          <w:rFonts w:ascii="Trebuchet MS" w:eastAsia="Times New Roman" w:hAnsi="Trebuchet MS" w:cs="Times New Roman"/>
          <w:szCs w:val="18"/>
          <w:lang w:val="en-GB"/>
        </w:rPr>
      </w:pPr>
      <w:r w:rsidRPr="00101C72">
        <w:rPr>
          <w:rFonts w:ascii="Trebuchet MS" w:eastAsia="Times New Roman" w:hAnsi="Trebuchet MS" w:cs="Arial"/>
          <w:b/>
          <w:bCs/>
          <w:sz w:val="24"/>
          <w:szCs w:val="18"/>
          <w:lang w:val="en-GB"/>
        </w:rPr>
        <w:t>Advanced electrode materials for anion exchange membrane photoelectrolyzers and reversible electrolyzers</w:t>
      </w:r>
    </w:p>
    <w:p w14:paraId="4F3902DE" w14:textId="77777777" w:rsidR="00DA689A" w:rsidRDefault="00DA689A" w:rsidP="00F915A4">
      <w:pPr>
        <w:spacing w:after="0" w:line="240" w:lineRule="auto"/>
        <w:jc w:val="center"/>
        <w:rPr>
          <w:rFonts w:ascii="Trebuchet MS" w:eastAsia="Times New Roman" w:hAnsi="Trebuchet MS" w:cs="Times New Roman"/>
          <w:szCs w:val="18"/>
          <w:lang w:val="en-GB"/>
        </w:rPr>
      </w:pPr>
    </w:p>
    <w:p w14:paraId="7BDA63F1" w14:textId="77777777" w:rsidR="00DA689A" w:rsidRPr="00F915A4" w:rsidRDefault="00DA689A" w:rsidP="00DA689A">
      <w:pPr>
        <w:spacing w:after="0" w:line="240" w:lineRule="auto"/>
        <w:jc w:val="both"/>
        <w:rPr>
          <w:rFonts w:ascii="Trebuchet MS" w:eastAsia="Times New Roman" w:hAnsi="Trebuchet MS" w:cs="Times New Roman"/>
          <w:szCs w:val="18"/>
        </w:rPr>
      </w:pPr>
    </w:p>
    <w:p w14:paraId="04391881" w14:textId="0BB1DF18" w:rsidR="00DA689A" w:rsidRDefault="00DA689A" w:rsidP="00DA689A">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u w:val="single"/>
        </w:rPr>
        <w:t xml:space="preserve">Ana Caravaca Morales </w:t>
      </w:r>
      <w:r w:rsidRPr="00F915A4">
        <w:rPr>
          <w:rFonts w:ascii="Trebuchet MS" w:eastAsia="Times New Roman" w:hAnsi="Trebuchet MS" w:cs="Arial"/>
          <w:sz w:val="20"/>
          <w:szCs w:val="16"/>
          <w:vertAlign w:val="superscript"/>
        </w:rPr>
        <w:t>a,</w:t>
      </w:r>
      <w:r>
        <w:rPr>
          <w:rFonts w:ascii="Trebuchet MS" w:eastAsia="Times New Roman" w:hAnsi="Trebuchet MS" w:cs="Arial"/>
          <w:sz w:val="20"/>
          <w:szCs w:val="16"/>
          <w:vertAlign w:val="superscript"/>
        </w:rPr>
        <w:t xml:space="preserve"> </w:t>
      </w:r>
      <w:r w:rsidRPr="00F915A4">
        <w:rPr>
          <w:rFonts w:ascii="Trebuchet MS" w:eastAsia="Times New Roman" w:hAnsi="Trebuchet MS" w:cs="Arial"/>
          <w:sz w:val="20"/>
          <w:szCs w:val="16"/>
          <w:vertAlign w:val="superscript"/>
        </w:rPr>
        <w:t>*</w:t>
      </w:r>
    </w:p>
    <w:p w14:paraId="1D6DBB65" w14:textId="097F6C52" w:rsidR="00DA689A" w:rsidRDefault="00DA689A" w:rsidP="00DA689A">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rPr>
        <w:t>Mentor</w:t>
      </w:r>
      <w:r w:rsidRPr="00135AB6">
        <w:rPr>
          <w:rFonts w:ascii="Trebuchet MS" w:eastAsia="Times New Roman" w:hAnsi="Trebuchet MS" w:cs="Times New Roman"/>
          <w:iCs/>
          <w:sz w:val="18"/>
          <w:szCs w:val="18"/>
          <w:vertAlign w:val="superscript"/>
        </w:rPr>
        <w:t xml:space="preserve"> </w:t>
      </w:r>
      <w:r w:rsidRPr="00F915A4">
        <w:rPr>
          <w:rFonts w:ascii="Trebuchet MS" w:eastAsia="Times New Roman" w:hAnsi="Trebuchet MS" w:cs="Times New Roman"/>
          <w:iCs/>
          <w:sz w:val="18"/>
          <w:szCs w:val="18"/>
          <w:vertAlign w:val="superscript"/>
        </w:rPr>
        <w:t>a,</w:t>
      </w:r>
      <w:r>
        <w:rPr>
          <w:rFonts w:ascii="Trebuchet MS" w:eastAsia="Times New Roman" w:hAnsi="Trebuchet MS" w:cs="Times New Roman"/>
          <w:iCs/>
          <w:sz w:val="18"/>
          <w:szCs w:val="18"/>
          <w:vertAlign w:val="superscript"/>
        </w:rPr>
        <w:t xml:space="preserve"> </w:t>
      </w:r>
      <w:r w:rsidRPr="00F915A4">
        <w:rPr>
          <w:rFonts w:ascii="Trebuchet MS" w:eastAsia="Times New Roman" w:hAnsi="Trebuchet MS" w:cs="Times New Roman"/>
          <w:iCs/>
          <w:sz w:val="18"/>
          <w:szCs w:val="18"/>
          <w:vertAlign w:val="superscript"/>
        </w:rPr>
        <w:t>b</w:t>
      </w:r>
      <w:r>
        <w:rPr>
          <w:rFonts w:ascii="Trebuchet MS" w:eastAsia="Times New Roman" w:hAnsi="Trebuchet MS" w:cs="Arial"/>
          <w:sz w:val="20"/>
          <w:szCs w:val="16"/>
        </w:rPr>
        <w:t>: Roberto Gómez Torregrosa</w:t>
      </w:r>
    </w:p>
    <w:p w14:paraId="15BAE3D1" w14:textId="7CB6BE9D" w:rsidR="00DA689A" w:rsidRPr="00F915A4" w:rsidRDefault="00DA689A" w:rsidP="00DA689A">
      <w:pPr>
        <w:spacing w:after="0" w:line="240" w:lineRule="auto"/>
        <w:jc w:val="center"/>
        <w:rPr>
          <w:rFonts w:ascii="Trebuchet MS" w:eastAsia="Times New Roman" w:hAnsi="Trebuchet MS" w:cs="Arial"/>
          <w:sz w:val="20"/>
          <w:szCs w:val="16"/>
        </w:rPr>
      </w:pPr>
      <w:r>
        <w:rPr>
          <w:rFonts w:ascii="Trebuchet MS" w:eastAsia="Times New Roman" w:hAnsi="Trebuchet MS" w:cs="Arial"/>
          <w:sz w:val="20"/>
          <w:szCs w:val="16"/>
        </w:rPr>
        <w:t>Director</w:t>
      </w:r>
      <w:r w:rsidRPr="00135AB6">
        <w:rPr>
          <w:rFonts w:ascii="Trebuchet MS" w:eastAsia="Times New Roman" w:hAnsi="Trebuchet MS" w:cs="Times New Roman"/>
          <w:iCs/>
          <w:sz w:val="18"/>
          <w:szCs w:val="18"/>
          <w:vertAlign w:val="superscript"/>
        </w:rPr>
        <w:t xml:space="preserve"> </w:t>
      </w:r>
      <w:r w:rsidRPr="00F915A4">
        <w:rPr>
          <w:rFonts w:ascii="Trebuchet MS" w:eastAsia="Times New Roman" w:hAnsi="Trebuchet MS" w:cs="Times New Roman"/>
          <w:iCs/>
          <w:sz w:val="18"/>
          <w:szCs w:val="18"/>
          <w:vertAlign w:val="superscript"/>
        </w:rPr>
        <w:t>a,</w:t>
      </w:r>
      <w:r>
        <w:rPr>
          <w:rFonts w:ascii="Trebuchet MS" w:eastAsia="Times New Roman" w:hAnsi="Trebuchet MS" w:cs="Times New Roman"/>
          <w:iCs/>
          <w:sz w:val="18"/>
          <w:szCs w:val="18"/>
          <w:vertAlign w:val="superscript"/>
        </w:rPr>
        <w:t xml:space="preserve"> </w:t>
      </w:r>
      <w:r w:rsidRPr="00F915A4">
        <w:rPr>
          <w:rFonts w:ascii="Trebuchet MS" w:eastAsia="Times New Roman" w:hAnsi="Trebuchet MS" w:cs="Times New Roman"/>
          <w:iCs/>
          <w:sz w:val="18"/>
          <w:szCs w:val="18"/>
          <w:vertAlign w:val="superscript"/>
        </w:rPr>
        <w:t>b</w:t>
      </w:r>
      <w:r>
        <w:rPr>
          <w:rFonts w:ascii="Trebuchet MS" w:eastAsia="Times New Roman" w:hAnsi="Trebuchet MS" w:cs="Arial"/>
          <w:sz w:val="20"/>
          <w:szCs w:val="16"/>
        </w:rPr>
        <w:t>: Roberto Gómez Torregrosa</w:t>
      </w:r>
    </w:p>
    <w:p w14:paraId="3DC27F66" w14:textId="77777777" w:rsidR="00DA689A" w:rsidRPr="00F915A4" w:rsidRDefault="00DA689A" w:rsidP="00DA689A">
      <w:pPr>
        <w:spacing w:after="0" w:line="240" w:lineRule="auto"/>
        <w:jc w:val="both"/>
        <w:rPr>
          <w:rFonts w:ascii="Trebuchet MS" w:eastAsia="Times New Roman" w:hAnsi="Trebuchet MS" w:cs="Times New Roman"/>
          <w:szCs w:val="18"/>
        </w:rPr>
      </w:pPr>
    </w:p>
    <w:p w14:paraId="699E47EA" w14:textId="4C55F7AF" w:rsidR="00DA689A" w:rsidRPr="00F915A4" w:rsidRDefault="00DA689A" w:rsidP="00DA689A">
      <w:pPr>
        <w:spacing w:after="0" w:line="240" w:lineRule="auto"/>
        <w:jc w:val="center"/>
        <w:rPr>
          <w:rFonts w:ascii="Trebuchet MS" w:eastAsia="Times New Roman" w:hAnsi="Trebuchet MS" w:cs="Times New Roman"/>
          <w:iCs/>
          <w:sz w:val="18"/>
          <w:szCs w:val="18"/>
        </w:rPr>
      </w:pPr>
      <w:r w:rsidRPr="00F915A4">
        <w:rPr>
          <w:rFonts w:ascii="Trebuchet MS" w:eastAsia="Times New Roman" w:hAnsi="Trebuchet MS" w:cs="Times New Roman"/>
          <w:iCs/>
          <w:sz w:val="18"/>
          <w:szCs w:val="18"/>
          <w:vertAlign w:val="superscript"/>
        </w:rPr>
        <w:t>a,</w:t>
      </w:r>
      <w:r>
        <w:rPr>
          <w:rFonts w:ascii="Trebuchet MS" w:eastAsia="Times New Roman" w:hAnsi="Trebuchet MS" w:cs="Times New Roman"/>
          <w:iCs/>
          <w:sz w:val="18"/>
          <w:szCs w:val="18"/>
          <w:vertAlign w:val="superscript"/>
        </w:rPr>
        <w:t xml:space="preserve"> </w:t>
      </w:r>
      <w:r w:rsidRPr="00F915A4">
        <w:rPr>
          <w:rFonts w:ascii="Trebuchet MS" w:eastAsia="Times New Roman" w:hAnsi="Trebuchet MS" w:cs="Times New Roman"/>
          <w:iCs/>
          <w:sz w:val="18"/>
          <w:szCs w:val="18"/>
          <w:vertAlign w:val="superscript"/>
        </w:rPr>
        <w:t>b</w:t>
      </w:r>
      <w:r w:rsidRPr="00DA689A">
        <w:rPr>
          <w:rFonts w:ascii="Trebuchet MS" w:eastAsia="Times New Roman" w:hAnsi="Trebuchet MS" w:cs="Times New Roman"/>
          <w:iCs/>
          <w:sz w:val="18"/>
          <w:szCs w:val="18"/>
        </w:rPr>
        <w:t xml:space="preserve"> </w:t>
      </w:r>
      <w:proofErr w:type="spellStart"/>
      <w:r w:rsidRPr="00DA689A">
        <w:rPr>
          <w:rFonts w:ascii="Trebuchet MS" w:eastAsia="Times New Roman" w:hAnsi="Trebuchet MS" w:cs="Times New Roman"/>
          <w:iCs/>
          <w:sz w:val="18"/>
          <w:szCs w:val="18"/>
        </w:rPr>
        <w:t>Departament</w:t>
      </w:r>
      <w:proofErr w:type="spellEnd"/>
      <w:r w:rsidRPr="00DA689A">
        <w:rPr>
          <w:rFonts w:ascii="Trebuchet MS" w:eastAsia="Times New Roman" w:hAnsi="Trebuchet MS" w:cs="Times New Roman"/>
          <w:iCs/>
          <w:sz w:val="18"/>
          <w:szCs w:val="18"/>
        </w:rPr>
        <w:t xml:space="preserve"> de Química Física i </w:t>
      </w:r>
      <w:proofErr w:type="spellStart"/>
      <w:r w:rsidRPr="00DA689A">
        <w:rPr>
          <w:rFonts w:ascii="Trebuchet MS" w:eastAsia="Times New Roman" w:hAnsi="Trebuchet MS" w:cs="Times New Roman"/>
          <w:iCs/>
          <w:sz w:val="18"/>
          <w:szCs w:val="18"/>
        </w:rPr>
        <w:t>Institut</w:t>
      </w:r>
      <w:proofErr w:type="spellEnd"/>
      <w:r w:rsidRPr="00DA689A">
        <w:rPr>
          <w:rFonts w:ascii="Trebuchet MS" w:eastAsia="Times New Roman" w:hAnsi="Trebuchet MS" w:cs="Times New Roman"/>
          <w:iCs/>
          <w:sz w:val="18"/>
          <w:szCs w:val="18"/>
        </w:rPr>
        <w:t xml:space="preserve"> </w:t>
      </w:r>
      <w:proofErr w:type="spellStart"/>
      <w:r w:rsidRPr="00DA689A">
        <w:rPr>
          <w:rFonts w:ascii="Trebuchet MS" w:eastAsia="Times New Roman" w:hAnsi="Trebuchet MS" w:cs="Times New Roman"/>
          <w:iCs/>
          <w:sz w:val="18"/>
          <w:szCs w:val="18"/>
        </w:rPr>
        <w:t>Universitari</w:t>
      </w:r>
      <w:proofErr w:type="spellEnd"/>
      <w:r w:rsidRPr="00DA689A">
        <w:rPr>
          <w:rFonts w:ascii="Trebuchet MS" w:eastAsia="Times New Roman" w:hAnsi="Trebuchet MS" w:cs="Times New Roman"/>
          <w:iCs/>
          <w:sz w:val="18"/>
          <w:szCs w:val="18"/>
        </w:rPr>
        <w:t xml:space="preserve"> </w:t>
      </w:r>
      <w:proofErr w:type="spellStart"/>
      <w:r w:rsidRPr="00DA689A">
        <w:rPr>
          <w:rFonts w:ascii="Trebuchet MS" w:eastAsia="Times New Roman" w:hAnsi="Trebuchet MS" w:cs="Times New Roman"/>
          <w:iCs/>
          <w:sz w:val="18"/>
          <w:szCs w:val="18"/>
        </w:rPr>
        <w:t>d’Electroquímica</w:t>
      </w:r>
      <w:proofErr w:type="spellEnd"/>
      <w:r w:rsidRPr="00DA689A">
        <w:rPr>
          <w:rFonts w:ascii="Trebuchet MS" w:eastAsia="Times New Roman" w:hAnsi="Trebuchet MS" w:cs="Times New Roman"/>
          <w:iCs/>
          <w:sz w:val="18"/>
          <w:szCs w:val="18"/>
        </w:rPr>
        <w:t xml:space="preserve">, </w:t>
      </w:r>
      <w:proofErr w:type="spellStart"/>
      <w:r w:rsidRPr="00DA689A">
        <w:rPr>
          <w:rFonts w:ascii="Trebuchet MS" w:eastAsia="Times New Roman" w:hAnsi="Trebuchet MS" w:cs="Times New Roman"/>
          <w:iCs/>
          <w:sz w:val="18"/>
          <w:szCs w:val="18"/>
        </w:rPr>
        <w:t>Universitat</w:t>
      </w:r>
      <w:proofErr w:type="spellEnd"/>
      <w:r w:rsidRPr="00DA689A">
        <w:rPr>
          <w:rFonts w:ascii="Trebuchet MS" w:eastAsia="Times New Roman" w:hAnsi="Trebuchet MS" w:cs="Times New Roman"/>
          <w:iCs/>
          <w:sz w:val="18"/>
          <w:szCs w:val="18"/>
        </w:rPr>
        <w:t xml:space="preserve"> d’Alacant, Ap. 99, 03060 Alacant, </w:t>
      </w:r>
      <w:proofErr w:type="spellStart"/>
      <w:r w:rsidRPr="00DA689A">
        <w:rPr>
          <w:rFonts w:ascii="Trebuchet MS" w:eastAsia="Times New Roman" w:hAnsi="Trebuchet MS" w:cs="Times New Roman"/>
          <w:iCs/>
          <w:sz w:val="18"/>
          <w:szCs w:val="18"/>
        </w:rPr>
        <w:t>Spain</w:t>
      </w:r>
      <w:proofErr w:type="spellEnd"/>
    </w:p>
    <w:p w14:paraId="7839D05E" w14:textId="267D7A13" w:rsidR="00DA689A" w:rsidRPr="00F915A4" w:rsidRDefault="00DA689A" w:rsidP="00DA689A">
      <w:pPr>
        <w:spacing w:after="0" w:line="240" w:lineRule="auto"/>
        <w:jc w:val="center"/>
        <w:rPr>
          <w:rFonts w:ascii="Trebuchet MS" w:eastAsia="Times New Roman" w:hAnsi="Trebuchet MS" w:cs="Times New Roman"/>
          <w:iCs/>
          <w:sz w:val="18"/>
          <w:szCs w:val="18"/>
        </w:rPr>
      </w:pPr>
      <w:r w:rsidRPr="00F915A4">
        <w:rPr>
          <w:rFonts w:ascii="Trebuchet MS" w:eastAsia="Times New Roman" w:hAnsi="Trebuchet MS" w:cs="Times New Roman"/>
          <w:iCs/>
          <w:sz w:val="18"/>
          <w:szCs w:val="18"/>
        </w:rPr>
        <w:t>*</w:t>
      </w:r>
      <w:r>
        <w:rPr>
          <w:rFonts w:ascii="Trebuchet MS" w:eastAsia="Times New Roman" w:hAnsi="Trebuchet MS" w:cs="Times New Roman"/>
          <w:iCs/>
          <w:sz w:val="18"/>
          <w:szCs w:val="18"/>
        </w:rPr>
        <w:t>ana.caravaca@ua.es</w:t>
      </w:r>
      <w:r w:rsidRPr="00F915A4">
        <w:rPr>
          <w:rFonts w:ascii="Trebuchet MS" w:eastAsia="Times New Roman" w:hAnsi="Trebuchet MS" w:cs="Times New Roman"/>
          <w:iCs/>
          <w:sz w:val="18"/>
          <w:szCs w:val="18"/>
        </w:rPr>
        <w:t xml:space="preserve"> </w:t>
      </w:r>
    </w:p>
    <w:p w14:paraId="00875AD6" w14:textId="1A1548F4" w:rsidR="00AB4607" w:rsidRPr="007570FC" w:rsidRDefault="00DA689A" w:rsidP="00F915A4">
      <w:pPr>
        <w:spacing w:after="0" w:line="240" w:lineRule="auto"/>
        <w:ind w:right="49"/>
        <w:jc w:val="both"/>
        <w:rPr>
          <w:rFonts w:ascii="Trebuchet MS" w:eastAsia="Times New Roman" w:hAnsi="Trebuchet MS" w:cs="Times New Roman"/>
          <w:sz w:val="20"/>
          <w:szCs w:val="18"/>
        </w:rPr>
      </w:pPr>
      <w:r w:rsidRPr="00DA689A">
        <w:rPr>
          <w:rFonts w:ascii="Trebuchet MS" w:eastAsia="Times New Roman" w:hAnsi="Trebuchet MS" w:cs="Times New Roman"/>
          <w:iCs/>
          <w:sz w:val="18"/>
          <w:szCs w:val="18"/>
        </w:rPr>
        <w:t xml:space="preserve"> </w:t>
      </w:r>
    </w:p>
    <w:p w14:paraId="6439B0C1" w14:textId="15B91E32" w:rsidR="002C3C6F" w:rsidRDefault="002C3C6F" w:rsidP="00AF4F30">
      <w:pPr>
        <w:spacing w:line="240" w:lineRule="auto"/>
        <w:ind w:firstLine="425"/>
        <w:jc w:val="both"/>
        <w:rPr>
          <w:rFonts w:ascii="Trebuchet MS" w:hAnsi="Trebuchet MS"/>
          <w:sz w:val="20"/>
          <w:szCs w:val="20"/>
          <w:lang w:val="en-GB"/>
        </w:rPr>
      </w:pPr>
      <w:r w:rsidRPr="002C3C6F">
        <w:rPr>
          <w:rFonts w:ascii="Trebuchet MS" w:hAnsi="Trebuchet MS"/>
          <w:sz w:val="20"/>
          <w:szCs w:val="20"/>
          <w:lang w:val="en-GB"/>
        </w:rPr>
        <w:t xml:space="preserve">Nowadays, one of the main </w:t>
      </w:r>
      <w:r w:rsidRPr="00DA689A">
        <w:rPr>
          <w:rFonts w:ascii="Trebuchet MS" w:hAnsi="Trebuchet MS"/>
          <w:sz w:val="20"/>
          <w:szCs w:val="20"/>
          <w:lang w:val="en-GB"/>
        </w:rPr>
        <w:t xml:space="preserve">problems </w:t>
      </w:r>
      <w:r w:rsidR="00905D38" w:rsidRPr="00DA689A">
        <w:rPr>
          <w:rFonts w:ascii="Trebuchet MS" w:hAnsi="Trebuchet MS"/>
          <w:sz w:val="20"/>
          <w:szCs w:val="20"/>
          <w:lang w:val="en-GB"/>
        </w:rPr>
        <w:t>of humankind</w:t>
      </w:r>
      <w:r w:rsidR="00905D38">
        <w:rPr>
          <w:rFonts w:ascii="Trebuchet MS" w:hAnsi="Trebuchet MS"/>
          <w:sz w:val="20"/>
          <w:szCs w:val="20"/>
          <w:lang w:val="en-GB"/>
        </w:rPr>
        <w:t xml:space="preserve"> </w:t>
      </w:r>
      <w:r w:rsidRPr="002C3C6F">
        <w:rPr>
          <w:rFonts w:ascii="Trebuchet MS" w:hAnsi="Trebuchet MS"/>
          <w:sz w:val="20"/>
          <w:szCs w:val="20"/>
          <w:lang w:val="en-GB"/>
        </w:rPr>
        <w:t xml:space="preserve">is tackling </w:t>
      </w:r>
      <w:r w:rsidR="00905D38">
        <w:rPr>
          <w:rFonts w:ascii="Trebuchet MS" w:hAnsi="Trebuchet MS"/>
          <w:sz w:val="20"/>
          <w:szCs w:val="20"/>
          <w:lang w:val="en-GB"/>
        </w:rPr>
        <w:t xml:space="preserve">with the </w:t>
      </w:r>
      <w:r w:rsidRPr="002C3C6F">
        <w:rPr>
          <w:rFonts w:ascii="Trebuchet MS" w:hAnsi="Trebuchet MS"/>
          <w:sz w:val="20"/>
          <w:szCs w:val="20"/>
          <w:lang w:val="en-GB"/>
        </w:rPr>
        <w:t xml:space="preserve">climate emergency due to </w:t>
      </w:r>
      <w:r w:rsidR="00905D38">
        <w:rPr>
          <w:rFonts w:ascii="Trebuchet MS" w:hAnsi="Trebuchet MS"/>
          <w:sz w:val="20"/>
          <w:szCs w:val="20"/>
          <w:lang w:val="en-GB"/>
        </w:rPr>
        <w:t xml:space="preserve">an </w:t>
      </w:r>
      <w:r w:rsidRPr="002C3C6F">
        <w:rPr>
          <w:rFonts w:ascii="Trebuchet MS" w:hAnsi="Trebuchet MS"/>
          <w:sz w:val="20"/>
          <w:szCs w:val="20"/>
          <w:lang w:val="en-GB"/>
        </w:rPr>
        <w:t>increasing energy demand. In 2021, around 84% of the world</w:t>
      </w:r>
      <w:r w:rsidR="00905D38">
        <w:rPr>
          <w:rFonts w:ascii="Trebuchet MS" w:hAnsi="Trebuchet MS"/>
          <w:sz w:val="20"/>
          <w:szCs w:val="20"/>
          <w:lang w:val="en-GB"/>
        </w:rPr>
        <w:t>’</w:t>
      </w:r>
      <w:r w:rsidRPr="002C3C6F">
        <w:rPr>
          <w:rFonts w:ascii="Trebuchet MS" w:hAnsi="Trebuchet MS"/>
          <w:sz w:val="20"/>
          <w:szCs w:val="20"/>
          <w:lang w:val="en-GB"/>
        </w:rPr>
        <w:t xml:space="preserve">s energy came from carbon-based sources, so </w:t>
      </w:r>
      <w:r w:rsidR="00905D38">
        <w:rPr>
          <w:rFonts w:ascii="Trebuchet MS" w:hAnsi="Trebuchet MS"/>
          <w:sz w:val="20"/>
          <w:szCs w:val="20"/>
          <w:lang w:val="en-GB"/>
        </w:rPr>
        <w:t>there</w:t>
      </w:r>
      <w:r w:rsidRPr="002C3C6F">
        <w:rPr>
          <w:rFonts w:ascii="Trebuchet MS" w:hAnsi="Trebuchet MS"/>
          <w:sz w:val="20"/>
          <w:szCs w:val="20"/>
          <w:lang w:val="en-GB"/>
        </w:rPr>
        <w:t xml:space="preserve"> is a need for alternative and sustainable sources to cover the energy demand. </w:t>
      </w:r>
      <w:r w:rsidR="00905D38">
        <w:rPr>
          <w:rFonts w:ascii="Trebuchet MS" w:hAnsi="Trebuchet MS"/>
          <w:sz w:val="20"/>
          <w:szCs w:val="20"/>
          <w:lang w:val="en-GB"/>
        </w:rPr>
        <w:t>U</w:t>
      </w:r>
      <w:r w:rsidRPr="002C3C6F">
        <w:rPr>
          <w:rFonts w:ascii="Trebuchet MS" w:hAnsi="Trebuchet MS"/>
          <w:sz w:val="20"/>
          <w:szCs w:val="20"/>
          <w:lang w:val="en-GB"/>
        </w:rPr>
        <w:t xml:space="preserve">sing hydrogen as a fuel has several advantages (being eco-friendly, safe, and efficient). However, several scientific </w:t>
      </w:r>
      <w:r w:rsidR="00905D38">
        <w:rPr>
          <w:rFonts w:ascii="Trebuchet MS" w:hAnsi="Trebuchet MS"/>
          <w:sz w:val="20"/>
          <w:szCs w:val="20"/>
          <w:lang w:val="en-GB"/>
        </w:rPr>
        <w:t>and technical challenges</w:t>
      </w:r>
      <w:r w:rsidRPr="002C3C6F">
        <w:rPr>
          <w:rFonts w:ascii="Trebuchet MS" w:hAnsi="Trebuchet MS"/>
          <w:sz w:val="20"/>
          <w:szCs w:val="20"/>
          <w:lang w:val="en-GB"/>
        </w:rPr>
        <w:t xml:space="preserve"> are still to </w:t>
      </w:r>
      <w:r w:rsidR="00905D38">
        <w:rPr>
          <w:rFonts w:ascii="Trebuchet MS" w:hAnsi="Trebuchet MS"/>
          <w:sz w:val="20"/>
          <w:szCs w:val="20"/>
          <w:lang w:val="en-GB"/>
        </w:rPr>
        <w:t>be overcome</w:t>
      </w:r>
      <w:r w:rsidRPr="002C3C6F">
        <w:rPr>
          <w:rFonts w:ascii="Trebuchet MS" w:hAnsi="Trebuchet MS"/>
          <w:sz w:val="20"/>
          <w:szCs w:val="20"/>
          <w:lang w:val="en-GB"/>
        </w:rPr>
        <w:t xml:space="preserve"> for optimal photoelectrochemistry generation of hydrogen. Among the</w:t>
      </w:r>
      <w:r w:rsidR="00905D38">
        <w:rPr>
          <w:rFonts w:ascii="Trebuchet MS" w:hAnsi="Trebuchet MS"/>
          <w:sz w:val="20"/>
          <w:szCs w:val="20"/>
          <w:lang w:val="en-GB"/>
        </w:rPr>
        <w:t>m,</w:t>
      </w:r>
      <w:r w:rsidR="007570FC">
        <w:rPr>
          <w:rFonts w:ascii="Trebuchet MS" w:hAnsi="Trebuchet MS"/>
          <w:sz w:val="20"/>
          <w:szCs w:val="20"/>
          <w:lang w:val="en-GB"/>
        </w:rPr>
        <w:t xml:space="preserve"> </w:t>
      </w:r>
      <w:r w:rsidRPr="002C3C6F">
        <w:rPr>
          <w:rFonts w:ascii="Trebuchet MS" w:hAnsi="Trebuchet MS"/>
          <w:sz w:val="20"/>
          <w:szCs w:val="20"/>
          <w:lang w:val="en-GB"/>
        </w:rPr>
        <w:t>the search for cheap, abundant, and non-polluting electrode materials and the development of a system that is efficient and with an appropriate design</w:t>
      </w:r>
      <w:r w:rsidR="00905D38">
        <w:rPr>
          <w:rFonts w:ascii="Trebuchet MS" w:hAnsi="Trebuchet MS"/>
          <w:sz w:val="20"/>
          <w:szCs w:val="20"/>
          <w:lang w:val="en-GB"/>
        </w:rPr>
        <w:t xml:space="preserve"> are particularly relevant</w:t>
      </w:r>
      <w:r w:rsidRPr="002C3C6F">
        <w:rPr>
          <w:rFonts w:ascii="Trebuchet MS" w:hAnsi="Trebuchet MS"/>
          <w:sz w:val="20"/>
          <w:szCs w:val="20"/>
          <w:lang w:val="en-GB"/>
        </w:rPr>
        <w:t xml:space="preserve">. Likewise, these materials must </w:t>
      </w:r>
      <w:r w:rsidR="00905D38">
        <w:rPr>
          <w:rFonts w:ascii="Trebuchet MS" w:hAnsi="Trebuchet MS"/>
          <w:sz w:val="20"/>
          <w:szCs w:val="20"/>
          <w:lang w:val="en-GB"/>
        </w:rPr>
        <w:t xml:space="preserve">i) </w:t>
      </w:r>
      <w:r w:rsidRPr="002C3C6F">
        <w:rPr>
          <w:rFonts w:ascii="Trebuchet MS" w:hAnsi="Trebuchet MS"/>
          <w:sz w:val="20"/>
          <w:szCs w:val="20"/>
          <w:lang w:val="en-GB"/>
        </w:rPr>
        <w:t xml:space="preserve">have a correct </w:t>
      </w:r>
      <w:r w:rsidR="00905D38">
        <w:rPr>
          <w:rFonts w:ascii="Trebuchet MS" w:hAnsi="Trebuchet MS"/>
          <w:sz w:val="20"/>
          <w:szCs w:val="20"/>
          <w:lang w:val="en-GB"/>
        </w:rPr>
        <w:t>energy</w:t>
      </w:r>
      <w:r w:rsidRPr="002C3C6F">
        <w:rPr>
          <w:rFonts w:ascii="Trebuchet MS" w:hAnsi="Trebuchet MS"/>
          <w:sz w:val="20"/>
          <w:szCs w:val="20"/>
          <w:lang w:val="en-GB"/>
        </w:rPr>
        <w:t xml:space="preserve"> of the bands </w:t>
      </w:r>
      <w:r w:rsidR="00905D38">
        <w:rPr>
          <w:rFonts w:ascii="Trebuchet MS" w:hAnsi="Trebuchet MS"/>
          <w:sz w:val="20"/>
          <w:szCs w:val="20"/>
          <w:lang w:val="en-GB"/>
        </w:rPr>
        <w:t xml:space="preserve">edges </w:t>
      </w:r>
      <w:r w:rsidRPr="002C3C6F">
        <w:rPr>
          <w:rFonts w:ascii="Trebuchet MS" w:hAnsi="Trebuchet MS"/>
          <w:sz w:val="20"/>
          <w:szCs w:val="20"/>
          <w:lang w:val="en-GB"/>
        </w:rPr>
        <w:t xml:space="preserve">to carry out the reduction/oxidation reaction of water, </w:t>
      </w:r>
      <w:r w:rsidR="00905D38">
        <w:rPr>
          <w:rFonts w:ascii="Trebuchet MS" w:hAnsi="Trebuchet MS"/>
          <w:sz w:val="20"/>
          <w:szCs w:val="20"/>
          <w:lang w:val="en-GB"/>
        </w:rPr>
        <w:t xml:space="preserve">ii) </w:t>
      </w:r>
      <w:r w:rsidRPr="002C3C6F">
        <w:rPr>
          <w:rFonts w:ascii="Trebuchet MS" w:hAnsi="Trebuchet MS"/>
          <w:sz w:val="20"/>
          <w:szCs w:val="20"/>
          <w:lang w:val="en-GB"/>
        </w:rPr>
        <w:t xml:space="preserve">have a bandgap that allows an adequate absorption of light from the </w:t>
      </w:r>
      <w:r w:rsidR="00905D38">
        <w:rPr>
          <w:rFonts w:ascii="Trebuchet MS" w:hAnsi="Trebuchet MS"/>
          <w:sz w:val="20"/>
          <w:szCs w:val="20"/>
          <w:lang w:val="en-GB"/>
        </w:rPr>
        <w:t>solar</w:t>
      </w:r>
      <w:r w:rsidRPr="002C3C6F">
        <w:rPr>
          <w:rFonts w:ascii="Trebuchet MS" w:hAnsi="Trebuchet MS"/>
          <w:sz w:val="20"/>
          <w:szCs w:val="20"/>
          <w:lang w:val="en-GB"/>
        </w:rPr>
        <w:t xml:space="preserve"> spectrum, </w:t>
      </w:r>
      <w:r w:rsidR="00905D38">
        <w:rPr>
          <w:rFonts w:ascii="Trebuchet MS" w:hAnsi="Trebuchet MS"/>
          <w:sz w:val="20"/>
          <w:szCs w:val="20"/>
          <w:lang w:val="en-GB"/>
        </w:rPr>
        <w:t xml:space="preserve">iii) have </w:t>
      </w:r>
      <w:r w:rsidRPr="002C3C6F">
        <w:rPr>
          <w:rFonts w:ascii="Trebuchet MS" w:hAnsi="Trebuchet MS"/>
          <w:sz w:val="20"/>
          <w:szCs w:val="20"/>
          <w:lang w:val="en-GB"/>
        </w:rPr>
        <w:t xml:space="preserve">low electron/hole recombination, and </w:t>
      </w:r>
      <w:r w:rsidR="00905D38">
        <w:rPr>
          <w:rFonts w:ascii="Trebuchet MS" w:hAnsi="Trebuchet MS"/>
          <w:sz w:val="20"/>
          <w:szCs w:val="20"/>
          <w:lang w:val="en-GB"/>
        </w:rPr>
        <w:t xml:space="preserve">iv) </w:t>
      </w:r>
      <w:r w:rsidRPr="002C3C6F">
        <w:rPr>
          <w:rFonts w:ascii="Trebuchet MS" w:hAnsi="Trebuchet MS"/>
          <w:sz w:val="20"/>
          <w:szCs w:val="20"/>
          <w:lang w:val="en-GB"/>
        </w:rPr>
        <w:t xml:space="preserve">be stable </w:t>
      </w:r>
      <w:r w:rsidR="00905D38">
        <w:rPr>
          <w:rFonts w:ascii="Trebuchet MS" w:hAnsi="Trebuchet MS"/>
          <w:sz w:val="20"/>
          <w:szCs w:val="20"/>
          <w:lang w:val="en-GB"/>
        </w:rPr>
        <w:t>in contact with the working solution</w:t>
      </w:r>
      <w:r w:rsidRPr="002C3C6F">
        <w:rPr>
          <w:rFonts w:ascii="Trebuchet MS" w:hAnsi="Trebuchet MS"/>
          <w:sz w:val="20"/>
          <w:szCs w:val="20"/>
          <w:lang w:val="en-GB"/>
        </w:rPr>
        <w:t>.</w:t>
      </w:r>
    </w:p>
    <w:p w14:paraId="60161C28" w14:textId="77777777" w:rsidR="002C3C6F" w:rsidRPr="002C3C6F" w:rsidRDefault="002C3C6F" w:rsidP="00AF4F30">
      <w:pPr>
        <w:spacing w:line="240" w:lineRule="auto"/>
        <w:ind w:firstLine="425"/>
        <w:jc w:val="both"/>
        <w:rPr>
          <w:rFonts w:ascii="Trebuchet MS" w:hAnsi="Trebuchet MS"/>
          <w:sz w:val="20"/>
          <w:szCs w:val="20"/>
          <w:lang w:val="en-GB"/>
        </w:rPr>
      </w:pPr>
    </w:p>
    <w:p w14:paraId="143EC9BD" w14:textId="041494F2" w:rsidR="002C3C6F" w:rsidRDefault="002C3C6F" w:rsidP="00AF4F30">
      <w:pPr>
        <w:spacing w:line="240" w:lineRule="auto"/>
        <w:ind w:firstLine="425"/>
        <w:jc w:val="both"/>
        <w:rPr>
          <w:rFonts w:ascii="Trebuchet MS" w:hAnsi="Trebuchet MS"/>
          <w:sz w:val="20"/>
          <w:szCs w:val="20"/>
          <w:lang w:val="en-GB"/>
        </w:rPr>
      </w:pPr>
      <w:r w:rsidRPr="002C3C6F">
        <w:rPr>
          <w:rFonts w:ascii="Trebuchet MS" w:hAnsi="Trebuchet MS"/>
          <w:sz w:val="20"/>
          <w:szCs w:val="20"/>
          <w:lang w:val="en-GB"/>
        </w:rPr>
        <w:t>This Ph.D. focuses on the preparation of materials based on ternary oxides</w:t>
      </w:r>
      <w:r w:rsidR="00905D38">
        <w:rPr>
          <w:rFonts w:ascii="Trebuchet MS" w:hAnsi="Trebuchet MS"/>
          <w:sz w:val="20"/>
          <w:szCs w:val="20"/>
          <w:lang w:val="en-GB"/>
        </w:rPr>
        <w:t xml:space="preserve"> and related materials</w:t>
      </w:r>
      <w:r w:rsidRPr="002C3C6F">
        <w:rPr>
          <w:rFonts w:ascii="Trebuchet MS" w:hAnsi="Trebuchet MS"/>
          <w:sz w:val="20"/>
          <w:szCs w:val="20"/>
          <w:lang w:val="en-GB"/>
        </w:rPr>
        <w:t>, which are abundant in the earth's crust. However, close to 200.000 ternary oxides</w:t>
      </w:r>
      <w:r w:rsidRPr="002C3C6F">
        <w:rPr>
          <w:rFonts w:ascii="Trebuchet MS" w:hAnsi="Trebuchet MS"/>
          <w:sz w:val="20"/>
          <w:szCs w:val="20"/>
          <w:vertAlign w:val="superscript"/>
          <w:lang w:val="en-GB"/>
        </w:rPr>
        <w:t>1</w:t>
      </w:r>
      <w:r w:rsidRPr="002C3C6F">
        <w:rPr>
          <w:rFonts w:ascii="Trebuchet MS" w:hAnsi="Trebuchet MS"/>
          <w:sz w:val="20"/>
          <w:szCs w:val="20"/>
          <w:lang w:val="en-GB"/>
        </w:rPr>
        <w:t xml:space="preserve"> could become potential candidates, so it is vital to execute a plan to guide the selection of materials. On the other hand, another of the objectives is the development of a reversible fuel cell/electrolyser </w:t>
      </w:r>
      <w:r w:rsidR="00905D38">
        <w:rPr>
          <w:rFonts w:ascii="Trebuchet MS" w:hAnsi="Trebuchet MS"/>
          <w:sz w:val="20"/>
          <w:szCs w:val="20"/>
          <w:lang w:val="en-GB"/>
        </w:rPr>
        <w:t>that</w:t>
      </w:r>
      <w:r w:rsidRPr="002C3C6F">
        <w:rPr>
          <w:rFonts w:ascii="Trebuchet MS" w:hAnsi="Trebuchet MS"/>
          <w:sz w:val="20"/>
          <w:szCs w:val="20"/>
          <w:lang w:val="en-GB"/>
        </w:rPr>
        <w:t xml:space="preserve"> can consume hydrogen as </w:t>
      </w:r>
      <w:r w:rsidR="00905D38">
        <w:rPr>
          <w:rFonts w:ascii="Trebuchet MS" w:hAnsi="Trebuchet MS"/>
          <w:sz w:val="20"/>
          <w:szCs w:val="20"/>
          <w:lang w:val="en-GB"/>
        </w:rPr>
        <w:t xml:space="preserve">a </w:t>
      </w:r>
      <w:r w:rsidRPr="002C3C6F">
        <w:rPr>
          <w:rFonts w:ascii="Trebuchet MS" w:hAnsi="Trebuchet MS"/>
          <w:sz w:val="20"/>
          <w:szCs w:val="20"/>
          <w:lang w:val="en-GB"/>
        </w:rPr>
        <w:t xml:space="preserve">fuel and generate it by electrolysis. Therefore, a bifunctional catalyst is also required, </w:t>
      </w:r>
      <w:r w:rsidR="00905D38">
        <w:rPr>
          <w:rFonts w:ascii="Trebuchet MS" w:hAnsi="Trebuchet MS"/>
          <w:sz w:val="20"/>
          <w:szCs w:val="20"/>
          <w:lang w:val="en-GB"/>
        </w:rPr>
        <w:t xml:space="preserve">preferably </w:t>
      </w:r>
      <w:r w:rsidRPr="002C3C6F">
        <w:rPr>
          <w:rFonts w:ascii="Trebuchet MS" w:hAnsi="Trebuchet MS"/>
          <w:sz w:val="20"/>
          <w:szCs w:val="20"/>
          <w:lang w:val="en-GB"/>
        </w:rPr>
        <w:t>without precious metals, such as carbonaceous materials doped with N, P, and S, transition metal oxides and hydroxides perovskites and spinels</w:t>
      </w:r>
      <w:r w:rsidRPr="002C3C6F">
        <w:rPr>
          <w:rFonts w:ascii="Trebuchet MS" w:hAnsi="Trebuchet MS"/>
          <w:sz w:val="20"/>
          <w:szCs w:val="20"/>
          <w:vertAlign w:val="superscript"/>
          <w:lang w:val="en-GB"/>
        </w:rPr>
        <w:t>2,3</w:t>
      </w:r>
      <w:r w:rsidRPr="002C3C6F">
        <w:rPr>
          <w:rFonts w:ascii="Trebuchet MS" w:hAnsi="Trebuchet MS"/>
          <w:sz w:val="20"/>
          <w:szCs w:val="20"/>
          <w:lang w:val="en-GB"/>
        </w:rPr>
        <w:t xml:space="preserve">, which can allow </w:t>
      </w:r>
      <w:r w:rsidR="00905D38">
        <w:rPr>
          <w:rFonts w:ascii="Trebuchet MS" w:hAnsi="Trebuchet MS"/>
          <w:sz w:val="20"/>
          <w:szCs w:val="20"/>
          <w:lang w:val="en-GB"/>
        </w:rPr>
        <w:t>their</w:t>
      </w:r>
      <w:r w:rsidRPr="002C3C6F">
        <w:rPr>
          <w:rFonts w:ascii="Trebuchet MS" w:hAnsi="Trebuchet MS"/>
          <w:sz w:val="20"/>
          <w:szCs w:val="20"/>
          <w:lang w:val="en-GB"/>
        </w:rPr>
        <w:t xml:space="preserve"> large-scale implementation.</w:t>
      </w:r>
    </w:p>
    <w:p w14:paraId="66A68FB0" w14:textId="77777777" w:rsidR="002C3C6F" w:rsidRPr="002C3C6F" w:rsidRDefault="002C3C6F" w:rsidP="00AF4F30">
      <w:pPr>
        <w:spacing w:line="240" w:lineRule="auto"/>
        <w:ind w:firstLine="425"/>
        <w:jc w:val="both"/>
        <w:rPr>
          <w:rFonts w:ascii="Trebuchet MS" w:hAnsi="Trebuchet MS"/>
          <w:sz w:val="20"/>
          <w:szCs w:val="20"/>
          <w:lang w:val="en-GB"/>
        </w:rPr>
      </w:pPr>
    </w:p>
    <w:p w14:paraId="2B3B015F" w14:textId="600B9DE8" w:rsidR="00AA539A" w:rsidRDefault="002C3C6F" w:rsidP="00AF4F30">
      <w:pPr>
        <w:spacing w:line="240" w:lineRule="auto"/>
        <w:ind w:firstLine="425"/>
        <w:jc w:val="both"/>
        <w:rPr>
          <w:rFonts w:ascii="Trebuchet MS" w:hAnsi="Trebuchet MS"/>
          <w:sz w:val="20"/>
          <w:szCs w:val="20"/>
          <w:lang w:val="en-GB"/>
        </w:rPr>
      </w:pPr>
      <w:r w:rsidRPr="002C3C6F">
        <w:rPr>
          <w:rFonts w:ascii="Trebuchet MS" w:hAnsi="Trebuchet MS"/>
          <w:sz w:val="20"/>
          <w:szCs w:val="20"/>
          <w:lang w:val="en-GB"/>
        </w:rPr>
        <w:t>The preferred synthesis method</w:t>
      </w:r>
      <w:r>
        <w:rPr>
          <w:rFonts w:ascii="Trebuchet MS" w:hAnsi="Trebuchet MS"/>
          <w:sz w:val="20"/>
          <w:szCs w:val="20"/>
          <w:lang w:val="en-GB"/>
        </w:rPr>
        <w:t>s</w:t>
      </w:r>
      <w:r w:rsidRPr="002C3C6F">
        <w:rPr>
          <w:rFonts w:ascii="Trebuchet MS" w:hAnsi="Trebuchet MS"/>
          <w:sz w:val="20"/>
          <w:szCs w:val="20"/>
          <w:lang w:val="en-GB"/>
        </w:rPr>
        <w:t xml:space="preserve"> </w:t>
      </w:r>
      <w:r>
        <w:rPr>
          <w:rFonts w:ascii="Trebuchet MS" w:hAnsi="Trebuchet MS"/>
          <w:sz w:val="20"/>
          <w:szCs w:val="20"/>
          <w:lang w:val="en-GB"/>
        </w:rPr>
        <w:t>are</w:t>
      </w:r>
      <w:r w:rsidRPr="002C3C6F">
        <w:rPr>
          <w:rFonts w:ascii="Trebuchet MS" w:hAnsi="Trebuchet MS"/>
          <w:sz w:val="20"/>
          <w:szCs w:val="20"/>
          <w:lang w:val="en-GB"/>
        </w:rPr>
        <w:t xml:space="preserve"> co-precipitation, hydrothermal</w:t>
      </w:r>
      <w:r>
        <w:rPr>
          <w:rFonts w:ascii="Trebuchet MS" w:hAnsi="Trebuchet MS"/>
          <w:sz w:val="20"/>
          <w:szCs w:val="20"/>
          <w:lang w:val="en-GB"/>
        </w:rPr>
        <w:t>,</w:t>
      </w:r>
      <w:r w:rsidRPr="002C3C6F">
        <w:rPr>
          <w:rFonts w:ascii="Trebuchet MS" w:hAnsi="Trebuchet MS"/>
          <w:sz w:val="20"/>
          <w:szCs w:val="20"/>
          <w:lang w:val="en-GB"/>
        </w:rPr>
        <w:t xml:space="preserve"> or sol</w:t>
      </w:r>
      <w:r>
        <w:rPr>
          <w:rFonts w:ascii="Trebuchet MS" w:hAnsi="Trebuchet MS"/>
          <w:sz w:val="20"/>
          <w:szCs w:val="20"/>
          <w:lang w:val="en-GB"/>
        </w:rPr>
        <w:t>-gel</w:t>
      </w:r>
      <w:r w:rsidR="00905D38">
        <w:rPr>
          <w:rFonts w:ascii="Trebuchet MS" w:hAnsi="Trebuchet MS"/>
          <w:sz w:val="20"/>
          <w:szCs w:val="20"/>
          <w:lang w:val="en-GB"/>
        </w:rPr>
        <w:t xml:space="preserve"> preparation</w:t>
      </w:r>
      <w:r w:rsidRPr="002C3C6F">
        <w:rPr>
          <w:rFonts w:ascii="Trebuchet MS" w:hAnsi="Trebuchet MS"/>
          <w:sz w:val="20"/>
          <w:szCs w:val="20"/>
          <w:lang w:val="en-GB"/>
        </w:rPr>
        <w:t xml:space="preserve">. The characterization will be (a) optical, morphological, and structural (i.g. AFM, EDX, and XRD), (b) electrochemical (i.g. cyclic voltammetry and chronoamperometry), (c) photoelectrochemical, and with (d) spectroscopy and analytical </w:t>
      </w:r>
      <w:r w:rsidR="00905D38">
        <w:rPr>
          <w:rFonts w:ascii="Trebuchet MS" w:hAnsi="Trebuchet MS"/>
          <w:sz w:val="20"/>
          <w:szCs w:val="20"/>
          <w:lang w:val="en-GB"/>
        </w:rPr>
        <w:t>techniques</w:t>
      </w:r>
      <w:r w:rsidRPr="002C3C6F">
        <w:rPr>
          <w:rFonts w:ascii="Trebuchet MS" w:hAnsi="Trebuchet MS"/>
          <w:sz w:val="20"/>
          <w:szCs w:val="20"/>
          <w:lang w:val="en-GB"/>
        </w:rPr>
        <w:t xml:space="preserve"> (Raman and chromatographic methods), as well as with (e) theoretical methodologies (DFT).</w:t>
      </w:r>
    </w:p>
    <w:p w14:paraId="3245C4AB" w14:textId="77777777" w:rsidR="002C3C6F" w:rsidRPr="00101C72" w:rsidRDefault="002C3C6F" w:rsidP="002C3C6F">
      <w:pPr>
        <w:spacing w:line="240" w:lineRule="auto"/>
        <w:ind w:firstLine="425"/>
        <w:jc w:val="both"/>
        <w:rPr>
          <w:rFonts w:ascii="Trebuchet MS" w:hAnsi="Trebuchet MS"/>
          <w:sz w:val="20"/>
          <w:szCs w:val="20"/>
          <w:lang w:val="en-GB"/>
        </w:rPr>
      </w:pPr>
    </w:p>
    <w:sdt>
      <w:sdtPr>
        <w:rPr>
          <w:rFonts w:ascii="Trebuchet MS" w:hAnsi="Trebuchet MS"/>
          <w:sz w:val="18"/>
          <w:szCs w:val="18"/>
          <w:lang w:val="en-GB"/>
        </w:rPr>
        <w:tag w:val="MENDELEY_BIBLIOGRAPHY"/>
        <w:id w:val="99070487"/>
        <w:placeholder>
          <w:docPart w:val="DefaultPlaceholder_-1854013440"/>
        </w:placeholder>
      </w:sdtPr>
      <w:sdtContent>
        <w:p w14:paraId="2FDA5E40" w14:textId="173499B4" w:rsidR="00545258" w:rsidRPr="00101C72" w:rsidRDefault="00AA539A" w:rsidP="00AA539A">
          <w:pPr>
            <w:autoSpaceDE w:val="0"/>
            <w:autoSpaceDN w:val="0"/>
            <w:spacing w:line="240" w:lineRule="auto"/>
            <w:ind w:hanging="640"/>
            <w:jc w:val="both"/>
            <w:divId w:val="745565984"/>
            <w:rPr>
              <w:rFonts w:ascii="Trebuchet MS" w:eastAsia="Times New Roman" w:hAnsi="Trebuchet MS"/>
              <w:sz w:val="18"/>
              <w:szCs w:val="18"/>
              <w:lang w:val="en-GB"/>
            </w:rPr>
          </w:pPr>
          <w:r w:rsidRPr="00101C72">
            <w:rPr>
              <w:rFonts w:ascii="Trebuchet MS" w:hAnsi="Trebuchet MS"/>
              <w:sz w:val="18"/>
              <w:szCs w:val="18"/>
              <w:lang w:val="en-GB"/>
            </w:rPr>
            <w:t>[</w:t>
          </w:r>
          <w:r w:rsidR="00545258" w:rsidRPr="00101C72">
            <w:rPr>
              <w:rFonts w:ascii="Trebuchet MS" w:eastAsia="Times New Roman" w:hAnsi="Trebuchet MS"/>
              <w:sz w:val="18"/>
              <w:szCs w:val="18"/>
              <w:lang w:val="en-GB"/>
            </w:rPr>
            <w:t>1</w:t>
          </w:r>
          <w:r w:rsidRPr="00101C72">
            <w:rPr>
              <w:rFonts w:ascii="Trebuchet MS" w:eastAsia="Times New Roman" w:hAnsi="Trebuchet MS"/>
              <w:sz w:val="18"/>
              <w:szCs w:val="18"/>
              <w:lang w:val="en-GB"/>
            </w:rPr>
            <w:t xml:space="preserve">]   </w:t>
          </w:r>
          <w:r w:rsidR="00545258" w:rsidRPr="00101C72">
            <w:rPr>
              <w:rFonts w:ascii="Trebuchet MS" w:eastAsia="Times New Roman" w:hAnsi="Trebuchet MS"/>
              <w:sz w:val="18"/>
              <w:szCs w:val="18"/>
              <w:lang w:val="en-GB"/>
            </w:rPr>
            <w:t xml:space="preserve">Bruce Parkinson, Yongqi Liang, Chunping Jiang &amp; Jianghua He. Combinatorial methods for the Improvement of Semiconductor Metal Oxide Photoelectrodes. </w:t>
          </w:r>
          <w:r w:rsidR="00545258" w:rsidRPr="00101C72">
            <w:rPr>
              <w:rFonts w:ascii="Trebuchet MS" w:eastAsia="Times New Roman" w:hAnsi="Trebuchet MS"/>
              <w:i/>
              <w:iCs/>
              <w:sz w:val="18"/>
              <w:szCs w:val="18"/>
              <w:lang w:val="en-GB"/>
            </w:rPr>
            <w:t>DOE Hydrogen and Fuel Cells Program</w:t>
          </w:r>
          <w:r w:rsidR="00545258" w:rsidRPr="00101C72">
            <w:rPr>
              <w:rFonts w:ascii="Trebuchet MS" w:eastAsia="Times New Roman" w:hAnsi="Trebuchet MS"/>
              <w:sz w:val="18"/>
              <w:szCs w:val="18"/>
              <w:lang w:val="en-GB"/>
            </w:rPr>
            <w:t xml:space="preserve"> 1–2 (2011).</w:t>
          </w:r>
        </w:p>
        <w:p w14:paraId="675E78F8" w14:textId="06DF0AD0" w:rsidR="00545258" w:rsidRPr="00101C72" w:rsidRDefault="00AA539A" w:rsidP="00AA539A">
          <w:pPr>
            <w:autoSpaceDE w:val="0"/>
            <w:autoSpaceDN w:val="0"/>
            <w:spacing w:line="240" w:lineRule="auto"/>
            <w:ind w:hanging="640"/>
            <w:jc w:val="both"/>
            <w:divId w:val="1417627454"/>
            <w:rPr>
              <w:rFonts w:ascii="Trebuchet MS" w:eastAsia="Times New Roman" w:hAnsi="Trebuchet MS"/>
              <w:sz w:val="18"/>
              <w:szCs w:val="18"/>
              <w:lang w:val="en-GB"/>
            </w:rPr>
          </w:pPr>
          <w:r w:rsidRPr="00101C72">
            <w:rPr>
              <w:rFonts w:ascii="Trebuchet MS" w:eastAsia="Times New Roman" w:hAnsi="Trebuchet MS"/>
              <w:sz w:val="18"/>
              <w:szCs w:val="18"/>
              <w:lang w:val="en-GB"/>
            </w:rPr>
            <w:t>[</w:t>
          </w:r>
          <w:r w:rsidR="00545258" w:rsidRPr="00101C72">
            <w:rPr>
              <w:rFonts w:ascii="Trebuchet MS" w:eastAsia="Times New Roman" w:hAnsi="Trebuchet MS"/>
              <w:sz w:val="18"/>
              <w:szCs w:val="18"/>
              <w:lang w:val="en-GB"/>
            </w:rPr>
            <w:t>2</w:t>
          </w:r>
          <w:r w:rsidRPr="00101C72">
            <w:rPr>
              <w:rFonts w:ascii="Trebuchet MS" w:eastAsia="Times New Roman" w:hAnsi="Trebuchet MS"/>
              <w:sz w:val="18"/>
              <w:szCs w:val="18"/>
              <w:lang w:val="en-GB"/>
            </w:rPr>
            <w:t xml:space="preserve">]   </w:t>
          </w:r>
          <w:r w:rsidR="00545258" w:rsidRPr="00101C72">
            <w:rPr>
              <w:rFonts w:ascii="Trebuchet MS" w:eastAsia="Times New Roman" w:hAnsi="Trebuchet MS"/>
              <w:sz w:val="18"/>
              <w:szCs w:val="18"/>
              <w:lang w:val="en-GB"/>
            </w:rPr>
            <w:t xml:space="preserve">Narayan, S. R., Manohar, A. &amp; Mukerjee, S. Bi-Functional Oxygen Electrodes - Challenges and Prospects. </w:t>
          </w:r>
          <w:r w:rsidR="00545258" w:rsidRPr="00101C72">
            <w:rPr>
              <w:rFonts w:ascii="Trebuchet MS" w:eastAsia="Times New Roman" w:hAnsi="Trebuchet MS"/>
              <w:i/>
              <w:iCs/>
              <w:sz w:val="18"/>
              <w:szCs w:val="18"/>
              <w:lang w:val="en-GB"/>
            </w:rPr>
            <w:t>Interface magazine</w:t>
          </w:r>
          <w:r w:rsidR="00545258" w:rsidRPr="00101C72">
            <w:rPr>
              <w:rFonts w:ascii="Trebuchet MS" w:eastAsia="Times New Roman" w:hAnsi="Trebuchet MS"/>
              <w:sz w:val="18"/>
              <w:szCs w:val="18"/>
              <w:lang w:val="en-GB"/>
            </w:rPr>
            <w:t xml:space="preserve"> </w:t>
          </w:r>
          <w:r w:rsidR="00545258" w:rsidRPr="00101C72">
            <w:rPr>
              <w:rFonts w:ascii="Trebuchet MS" w:eastAsia="Times New Roman" w:hAnsi="Trebuchet MS"/>
              <w:b/>
              <w:bCs/>
              <w:sz w:val="18"/>
              <w:szCs w:val="18"/>
              <w:lang w:val="en-GB"/>
            </w:rPr>
            <w:t>24</w:t>
          </w:r>
          <w:r w:rsidR="00545258" w:rsidRPr="00101C72">
            <w:rPr>
              <w:rFonts w:ascii="Trebuchet MS" w:eastAsia="Times New Roman" w:hAnsi="Trebuchet MS"/>
              <w:sz w:val="18"/>
              <w:szCs w:val="18"/>
              <w:lang w:val="en-GB"/>
            </w:rPr>
            <w:t>, 65–69 (2015).</w:t>
          </w:r>
        </w:p>
        <w:p w14:paraId="2E53A167" w14:textId="69B2D625" w:rsidR="00545258" w:rsidRPr="00101C72" w:rsidRDefault="00AA539A" w:rsidP="00AA539A">
          <w:pPr>
            <w:autoSpaceDE w:val="0"/>
            <w:autoSpaceDN w:val="0"/>
            <w:spacing w:line="240" w:lineRule="auto"/>
            <w:ind w:hanging="640"/>
            <w:jc w:val="both"/>
            <w:divId w:val="645748298"/>
            <w:rPr>
              <w:rFonts w:ascii="Trebuchet MS" w:eastAsia="Times New Roman" w:hAnsi="Trebuchet MS"/>
              <w:sz w:val="18"/>
              <w:szCs w:val="18"/>
              <w:lang w:val="en-GB"/>
            </w:rPr>
          </w:pPr>
          <w:r w:rsidRPr="00101C72">
            <w:rPr>
              <w:rFonts w:ascii="Trebuchet MS" w:eastAsia="Times New Roman" w:hAnsi="Trebuchet MS"/>
              <w:sz w:val="18"/>
              <w:szCs w:val="18"/>
              <w:lang w:val="en-GB"/>
            </w:rPr>
            <w:t>[</w:t>
          </w:r>
          <w:r w:rsidR="00545258" w:rsidRPr="00101C72">
            <w:rPr>
              <w:rFonts w:ascii="Trebuchet MS" w:eastAsia="Times New Roman" w:hAnsi="Trebuchet MS"/>
              <w:sz w:val="18"/>
              <w:szCs w:val="18"/>
              <w:lang w:val="en-GB"/>
            </w:rPr>
            <w:t>3</w:t>
          </w:r>
          <w:r w:rsidRPr="00101C72">
            <w:rPr>
              <w:rFonts w:ascii="Trebuchet MS" w:eastAsia="Times New Roman" w:hAnsi="Trebuchet MS"/>
              <w:sz w:val="18"/>
              <w:szCs w:val="18"/>
              <w:lang w:val="en-GB"/>
            </w:rPr>
            <w:t xml:space="preserve">]   </w:t>
          </w:r>
          <w:r w:rsidR="00545258" w:rsidRPr="00101C72">
            <w:rPr>
              <w:rFonts w:ascii="Trebuchet MS" w:eastAsia="Times New Roman" w:hAnsi="Trebuchet MS"/>
              <w:sz w:val="18"/>
              <w:szCs w:val="18"/>
              <w:lang w:val="en-GB"/>
            </w:rPr>
            <w:t xml:space="preserve">Zhao, S., Yan, L., Luo, H., Mustain, W. &amp; Xu, H. Recent progress and perspectives of bifunctional oxygen reduction/evolution catalyst development for regenerative anion exchange membrane fuel cells. </w:t>
          </w:r>
          <w:r w:rsidR="00545258" w:rsidRPr="00101C72">
            <w:rPr>
              <w:rFonts w:ascii="Trebuchet MS" w:eastAsia="Times New Roman" w:hAnsi="Trebuchet MS"/>
              <w:i/>
              <w:iCs/>
              <w:sz w:val="18"/>
              <w:szCs w:val="18"/>
              <w:lang w:val="en-GB"/>
            </w:rPr>
            <w:t>Nano Energy</w:t>
          </w:r>
          <w:r w:rsidR="00545258" w:rsidRPr="00101C72">
            <w:rPr>
              <w:rFonts w:ascii="Trebuchet MS" w:eastAsia="Times New Roman" w:hAnsi="Trebuchet MS"/>
              <w:sz w:val="18"/>
              <w:szCs w:val="18"/>
              <w:lang w:val="en-GB"/>
            </w:rPr>
            <w:t xml:space="preserve"> </w:t>
          </w:r>
          <w:r w:rsidR="00545258" w:rsidRPr="00101C72">
            <w:rPr>
              <w:rFonts w:ascii="Trebuchet MS" w:eastAsia="Times New Roman" w:hAnsi="Trebuchet MS"/>
              <w:b/>
              <w:bCs/>
              <w:sz w:val="18"/>
              <w:szCs w:val="18"/>
              <w:lang w:val="en-GB"/>
            </w:rPr>
            <w:t>47</w:t>
          </w:r>
          <w:r w:rsidR="00545258" w:rsidRPr="00101C72">
            <w:rPr>
              <w:rFonts w:ascii="Trebuchet MS" w:eastAsia="Times New Roman" w:hAnsi="Trebuchet MS"/>
              <w:sz w:val="18"/>
              <w:szCs w:val="18"/>
              <w:lang w:val="en-GB"/>
            </w:rPr>
            <w:t>, 172–198 (2018).</w:t>
          </w:r>
        </w:p>
        <w:p w14:paraId="3D299A6D" w14:textId="79C8214D" w:rsidR="00F915A4" w:rsidRPr="00CA436E" w:rsidRDefault="00545258" w:rsidP="007570FC">
          <w:pPr>
            <w:spacing w:line="240" w:lineRule="auto"/>
            <w:jc w:val="both"/>
            <w:rPr>
              <w:rFonts w:ascii="Trebuchet MS" w:hAnsi="Trebuchet MS"/>
              <w:sz w:val="18"/>
              <w:szCs w:val="18"/>
              <w:lang w:val="en-US"/>
            </w:rPr>
          </w:pPr>
          <w:r w:rsidRPr="00101C72">
            <w:rPr>
              <w:rFonts w:ascii="Trebuchet MS" w:eastAsia="Times New Roman" w:hAnsi="Trebuchet MS"/>
              <w:sz w:val="18"/>
              <w:szCs w:val="18"/>
              <w:lang w:val="en-GB"/>
            </w:rPr>
            <w:t> </w:t>
          </w:r>
        </w:p>
      </w:sdtContent>
    </w:sdt>
    <w:sectPr w:rsidR="00F915A4" w:rsidRPr="00CA436E">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73075" w14:textId="77777777" w:rsidR="004127DB" w:rsidRDefault="004127DB" w:rsidP="00F915A4">
      <w:pPr>
        <w:spacing w:after="0" w:line="240" w:lineRule="auto"/>
      </w:pPr>
      <w:r>
        <w:separator/>
      </w:r>
    </w:p>
  </w:endnote>
  <w:endnote w:type="continuationSeparator" w:id="0">
    <w:p w14:paraId="62298F00" w14:textId="77777777" w:rsidR="004127DB" w:rsidRDefault="004127DB" w:rsidP="00F91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7FD7A" w14:textId="77777777" w:rsidR="006B53C6" w:rsidRDefault="006B53C6" w:rsidP="006B53C6">
    <w:pPr>
      <w:pStyle w:val="Encabezado"/>
    </w:pPr>
    <w:r>
      <w:rPr>
        <w:noProof/>
      </w:rPr>
      <mc:AlternateContent>
        <mc:Choice Requires="wps">
          <w:drawing>
            <wp:anchor distT="0" distB="0" distL="114300" distR="114300" simplePos="0" relativeHeight="251662336" behindDoc="0" locked="0" layoutInCell="1" allowOverlap="1" wp14:anchorId="1C64386B" wp14:editId="69BFE727">
              <wp:simplePos x="0" y="0"/>
              <wp:positionH relativeFrom="margin">
                <wp:align>left</wp:align>
              </wp:positionH>
              <wp:positionV relativeFrom="paragraph">
                <wp:posOffset>-87308</wp:posOffset>
              </wp:positionV>
              <wp:extent cx="5400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CE08D3" id="Conector recto 1"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25.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" strokecolor="black [3213]" strokeweight=".5pt">
              <v:stroke joinstyle="miter"/>
              <w10:wrap anchorx="margin"/>
            </v:line>
          </w:pict>
        </mc:Fallback>
      </mc:AlternateContent>
    </w:r>
  </w:p>
  <w:p w14:paraId="1C71A156" w14:textId="77777777" w:rsidR="006B53C6" w:rsidRDefault="006B53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21FD8" w14:textId="77777777" w:rsidR="004127DB" w:rsidRDefault="004127DB" w:rsidP="00F915A4">
      <w:pPr>
        <w:spacing w:after="0" w:line="240" w:lineRule="auto"/>
      </w:pPr>
      <w:r>
        <w:separator/>
      </w:r>
    </w:p>
  </w:footnote>
  <w:footnote w:type="continuationSeparator" w:id="0">
    <w:p w14:paraId="12B8F602" w14:textId="77777777" w:rsidR="004127DB" w:rsidRDefault="004127DB" w:rsidP="00F91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4A16" w14:textId="2540ED5A" w:rsidR="00F915A4" w:rsidRDefault="00B863F0">
    <w:pPr>
      <w:pStyle w:val="Encabezado"/>
    </w:pPr>
    <w:r>
      <w:rPr>
        <w:noProof/>
      </w:rPr>
      <mc:AlternateContent>
        <mc:Choice Requires="wps">
          <w:drawing>
            <wp:anchor distT="0" distB="0" distL="114300" distR="114300" simplePos="0" relativeHeight="251660288" behindDoc="0" locked="0" layoutInCell="1" allowOverlap="1" wp14:anchorId="05B320B1" wp14:editId="2F454729">
              <wp:simplePos x="0" y="0"/>
              <wp:positionH relativeFrom="margin">
                <wp:posOffset>1582737</wp:posOffset>
              </wp:positionH>
              <wp:positionV relativeFrom="paragraph">
                <wp:posOffset>89852</wp:posOffset>
              </wp:positionV>
              <wp:extent cx="3767137" cy="923925"/>
              <wp:effectExtent l="0" t="0" r="0" b="0"/>
              <wp:wrapNone/>
              <wp:docPr id="3" name="Cuadro de texto 3"/>
              <wp:cNvGraphicFramePr/>
              <a:graphic xmlns:a="http://schemas.openxmlformats.org/drawingml/2006/main">
                <a:graphicData uri="http://schemas.microsoft.com/office/word/2010/wordprocessingShape">
                  <wps:wsp>
                    <wps:cNvSpPr txBox="1"/>
                    <wps:spPr>
                      <a:xfrm>
                        <a:off x="0" y="0"/>
                        <a:ext cx="3767137" cy="923925"/>
                      </a:xfrm>
                      <a:prstGeom prst="rect">
                        <a:avLst/>
                      </a:prstGeom>
                      <a:noFill/>
                      <a:ln w="6350">
                        <a:noFill/>
                      </a:ln>
                    </wps:spPr>
                    <wps:txb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B320B1" id="_x0000_t202" coordsize="21600,21600" o:spt="202" path="m,l,21600r21600,l21600,xe">
              <v:stroke joinstyle="miter"/>
              <v:path gradientshapeok="t" o:connecttype="rect"/>
            </v:shapetype>
            <v:shape id="Cuadro de texto 3" o:spid="_x0000_s1026" type="#_x0000_t202" style="position:absolute;margin-left:124.6pt;margin-top:7.05pt;width:296.6pt;height:72.7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" filled="f" stroked="f" strokeweight=".5pt">
              <v:textbox>
                <w:txbxContent>
                  <w:p w14:paraId="0777F965" w14:textId="77777777"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XLIII Reunión del Grupo Especializado de Electroquímica de la RSEQ (43 GERSEQ 2022)</w:t>
                    </w:r>
                  </w:p>
                  <w:p w14:paraId="078BA170" w14:textId="63C9960C" w:rsidR="00B863F0" w:rsidRPr="00B863F0" w:rsidRDefault="00B863F0" w:rsidP="00B863F0">
                    <w:pPr>
                      <w:jc w:val="center"/>
                      <w:rPr>
                        <w:rFonts w:ascii="Trebuchet MS" w:hAnsi="Trebuchet MS"/>
                        <w:b/>
                        <w:bCs/>
                        <w:sz w:val="24"/>
                        <w:szCs w:val="24"/>
                        <w14:shadow w14:blurRad="50800" w14:dist="38100" w14:dir="2700000" w14:sx="100000" w14:sy="100000" w14:kx="0" w14:ky="0" w14:algn="tl">
                          <w14:srgbClr w14:val="000000">
                            <w14:alpha w14:val="60000"/>
                          </w14:srgbClr>
                        </w14:shadow>
                      </w:rPr>
                    </w:pPr>
                    <w:r w:rsidRPr="00B863F0">
                      <w:rPr>
                        <w:rFonts w:ascii="Trebuchet MS" w:hAnsi="Trebuchet MS"/>
                        <w:b/>
                        <w:bCs/>
                        <w:sz w:val="24"/>
                        <w:szCs w:val="24"/>
                        <w14:shadow w14:blurRad="50800" w14:dist="38100" w14:dir="2700000" w14:sx="100000" w14:sy="100000" w14:kx="0" w14:ky="0" w14:algn="tl">
                          <w14:srgbClr w14:val="000000">
                            <w14:alpha w14:val="60000"/>
                          </w14:srgbClr>
                        </w14:shadow>
                      </w:rPr>
                      <w:t>Ciudad Real, 3-5 Julio 2023</w:t>
                    </w:r>
                  </w:p>
                </w:txbxContent>
              </v:textbox>
              <w10:wrap anchorx="margin"/>
            </v:shape>
          </w:pict>
        </mc:Fallback>
      </mc:AlternateContent>
    </w:r>
    <w:r w:rsidR="00167A44">
      <w:t xml:space="preserve">          </w:t>
    </w:r>
    <w:r w:rsidR="00FF030C">
      <w:rPr>
        <w:noProof/>
      </w:rPr>
      <w:drawing>
        <wp:inline distT="0" distB="0" distL="0" distR="0" wp14:anchorId="7E09A0B5" wp14:editId="5EBF130D">
          <wp:extent cx="943486" cy="1009006"/>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biLevel thresh="75000"/>
                    <a:extLst>
                      <a:ext uri="{28A0092B-C50C-407E-A947-70E740481C1C}">
                        <a14:useLocalDpi xmlns:a14="http://schemas.microsoft.com/office/drawing/2010/main" val="0"/>
                      </a:ext>
                    </a:extLst>
                  </a:blip>
                  <a:srcRect/>
                  <a:stretch>
                    <a:fillRect/>
                  </a:stretch>
                </pic:blipFill>
                <pic:spPr bwMode="auto">
                  <a:xfrm>
                    <a:off x="0" y="0"/>
                    <a:ext cx="969604" cy="1036937"/>
                  </a:xfrm>
                  <a:prstGeom prst="rect">
                    <a:avLst/>
                  </a:prstGeom>
                  <a:noFill/>
                </pic:spPr>
              </pic:pic>
            </a:graphicData>
          </a:graphic>
        </wp:inline>
      </w:drawing>
    </w:r>
  </w:p>
  <w:p w14:paraId="3EAC4669" w14:textId="28596687" w:rsidR="00F915A4" w:rsidRDefault="00F915A4">
    <w:pPr>
      <w:pStyle w:val="Encabezado"/>
    </w:pPr>
    <w:r>
      <w:rPr>
        <w:noProof/>
      </w:rPr>
      <mc:AlternateContent>
        <mc:Choice Requires="wps">
          <w:drawing>
            <wp:anchor distT="0" distB="0" distL="114300" distR="114300" simplePos="0" relativeHeight="251659264" behindDoc="0" locked="0" layoutInCell="1" allowOverlap="1" wp14:anchorId="304FC930" wp14:editId="5136D570">
              <wp:simplePos x="0" y="0"/>
              <wp:positionH relativeFrom="margin">
                <wp:align>right</wp:align>
              </wp:positionH>
              <wp:positionV relativeFrom="paragraph">
                <wp:posOffset>83185</wp:posOffset>
              </wp:positionV>
              <wp:extent cx="5400000" cy="0"/>
              <wp:effectExtent l="0" t="0" r="0" b="0"/>
              <wp:wrapNone/>
              <wp:docPr id="2" name="Conector recto 2"/>
              <wp:cNvGraphicFramePr/>
              <a:graphic xmlns:a="http://schemas.openxmlformats.org/drawingml/2006/main">
                <a:graphicData uri="http://schemas.microsoft.com/office/word/2010/wordprocessingShape">
                  <wps:wsp>
                    <wps:cNvCnPr/>
                    <wps:spPr>
                      <a:xfrm flipV="1">
                        <a:off x="0" y="0"/>
                        <a:ext cx="540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8A1383" id="Conector recto 2" o:spid="_x0000_s1026" style="position:absolute;flip:y;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4pt,6.55pt" to="799.2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" strokecolor="black [3213]" strokeweight=".5pt">
              <v:stroke joinstyle="miter"/>
              <w10:wrap anchorx="margin"/>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5A4"/>
    <w:rsid w:val="00044CFC"/>
    <w:rsid w:val="00063C8B"/>
    <w:rsid w:val="000A2576"/>
    <w:rsid w:val="000F149D"/>
    <w:rsid w:val="00101C72"/>
    <w:rsid w:val="00135AB6"/>
    <w:rsid w:val="00140BD6"/>
    <w:rsid w:val="00167A44"/>
    <w:rsid w:val="00225C8E"/>
    <w:rsid w:val="00233EA4"/>
    <w:rsid w:val="002616DD"/>
    <w:rsid w:val="002C3C6F"/>
    <w:rsid w:val="002C630A"/>
    <w:rsid w:val="00322F79"/>
    <w:rsid w:val="003245F6"/>
    <w:rsid w:val="00353CA3"/>
    <w:rsid w:val="003541F2"/>
    <w:rsid w:val="0036746D"/>
    <w:rsid w:val="003A3185"/>
    <w:rsid w:val="003B1915"/>
    <w:rsid w:val="003C76D3"/>
    <w:rsid w:val="003F74E1"/>
    <w:rsid w:val="00404961"/>
    <w:rsid w:val="004127DB"/>
    <w:rsid w:val="00446361"/>
    <w:rsid w:val="0047558B"/>
    <w:rsid w:val="00491674"/>
    <w:rsid w:val="004A0D98"/>
    <w:rsid w:val="00502A1E"/>
    <w:rsid w:val="00545258"/>
    <w:rsid w:val="00616F64"/>
    <w:rsid w:val="006510C7"/>
    <w:rsid w:val="00697945"/>
    <w:rsid w:val="006B53C6"/>
    <w:rsid w:val="00741B9F"/>
    <w:rsid w:val="00752A9E"/>
    <w:rsid w:val="007570FC"/>
    <w:rsid w:val="007A319B"/>
    <w:rsid w:val="007B200B"/>
    <w:rsid w:val="007F434C"/>
    <w:rsid w:val="00823796"/>
    <w:rsid w:val="00893AB1"/>
    <w:rsid w:val="008D1E7C"/>
    <w:rsid w:val="00900863"/>
    <w:rsid w:val="00905D38"/>
    <w:rsid w:val="00932ECE"/>
    <w:rsid w:val="009368B1"/>
    <w:rsid w:val="0094587C"/>
    <w:rsid w:val="0094648D"/>
    <w:rsid w:val="00983CD7"/>
    <w:rsid w:val="009B7B0B"/>
    <w:rsid w:val="009C0B11"/>
    <w:rsid w:val="009C5498"/>
    <w:rsid w:val="00A2786A"/>
    <w:rsid w:val="00A56E14"/>
    <w:rsid w:val="00AA539A"/>
    <w:rsid w:val="00AB4607"/>
    <w:rsid w:val="00AD4D97"/>
    <w:rsid w:val="00AF4F30"/>
    <w:rsid w:val="00AF5C8A"/>
    <w:rsid w:val="00B12A20"/>
    <w:rsid w:val="00B443B9"/>
    <w:rsid w:val="00B863F0"/>
    <w:rsid w:val="00B913EB"/>
    <w:rsid w:val="00C42E1E"/>
    <w:rsid w:val="00C7233B"/>
    <w:rsid w:val="00CA436E"/>
    <w:rsid w:val="00CE0520"/>
    <w:rsid w:val="00D31283"/>
    <w:rsid w:val="00D65962"/>
    <w:rsid w:val="00DA689A"/>
    <w:rsid w:val="00EB2335"/>
    <w:rsid w:val="00ED111D"/>
    <w:rsid w:val="00EF08D4"/>
    <w:rsid w:val="00EF266F"/>
    <w:rsid w:val="00F61610"/>
    <w:rsid w:val="00F7419B"/>
    <w:rsid w:val="00F915A4"/>
    <w:rsid w:val="00FD1C66"/>
    <w:rsid w:val="00FE7526"/>
    <w:rsid w:val="00FF03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00D06"/>
  <w15:chartTrackingRefBased/>
  <w15:docId w15:val="{4B4DE09D-4EE8-4FE5-9EA5-56C9A1D0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5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5A4"/>
  </w:style>
  <w:style w:type="paragraph" w:styleId="Piedepgina">
    <w:name w:val="footer"/>
    <w:basedOn w:val="Normal"/>
    <w:link w:val="PiedepginaCar"/>
    <w:uiPriority w:val="99"/>
    <w:unhideWhenUsed/>
    <w:rsid w:val="00F915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5A4"/>
  </w:style>
  <w:style w:type="table" w:styleId="Tablaconcuadrcula">
    <w:name w:val="Table Grid"/>
    <w:basedOn w:val="Tablanormal"/>
    <w:uiPriority w:val="39"/>
    <w:rsid w:val="00D312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D312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Textodelmarcadordeposicin">
    <w:name w:val="Placeholder Text"/>
    <w:basedOn w:val="Fuentedeprrafopredeter"/>
    <w:uiPriority w:val="99"/>
    <w:semiHidden/>
    <w:rsid w:val="00545258"/>
    <w:rPr>
      <w:color w:val="808080"/>
    </w:rPr>
  </w:style>
  <w:style w:type="character" w:styleId="Hipervnculo">
    <w:name w:val="Hyperlink"/>
    <w:basedOn w:val="Fuentedeprrafopredeter"/>
    <w:uiPriority w:val="99"/>
    <w:unhideWhenUsed/>
    <w:rsid w:val="00B12A20"/>
    <w:rPr>
      <w:color w:val="0563C1" w:themeColor="hyperlink"/>
      <w:u w:val="single"/>
    </w:rPr>
  </w:style>
  <w:style w:type="character" w:styleId="Mencinsinresolver">
    <w:name w:val="Unresolved Mention"/>
    <w:basedOn w:val="Fuentedeprrafopredeter"/>
    <w:uiPriority w:val="99"/>
    <w:semiHidden/>
    <w:unhideWhenUsed/>
    <w:rsid w:val="00B12A20"/>
    <w:rPr>
      <w:color w:val="605E5C"/>
      <w:shd w:val="clear" w:color="auto" w:fill="E1DFDD"/>
    </w:rPr>
  </w:style>
  <w:style w:type="paragraph" w:styleId="Revisin">
    <w:name w:val="Revision"/>
    <w:hidden/>
    <w:uiPriority w:val="99"/>
    <w:semiHidden/>
    <w:rsid w:val="00905D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028676">
      <w:bodyDiv w:val="1"/>
      <w:marLeft w:val="0"/>
      <w:marRight w:val="0"/>
      <w:marTop w:val="0"/>
      <w:marBottom w:val="0"/>
      <w:divBdr>
        <w:top w:val="none" w:sz="0" w:space="0" w:color="auto"/>
        <w:left w:val="none" w:sz="0" w:space="0" w:color="auto"/>
        <w:bottom w:val="none" w:sz="0" w:space="0" w:color="auto"/>
        <w:right w:val="none" w:sz="0" w:space="0" w:color="auto"/>
      </w:divBdr>
    </w:div>
    <w:div w:id="2048992846">
      <w:bodyDiv w:val="1"/>
      <w:marLeft w:val="0"/>
      <w:marRight w:val="0"/>
      <w:marTop w:val="0"/>
      <w:marBottom w:val="0"/>
      <w:divBdr>
        <w:top w:val="none" w:sz="0" w:space="0" w:color="auto"/>
        <w:left w:val="none" w:sz="0" w:space="0" w:color="auto"/>
        <w:bottom w:val="none" w:sz="0" w:space="0" w:color="auto"/>
        <w:right w:val="none" w:sz="0" w:space="0" w:color="auto"/>
      </w:divBdr>
      <w:divsChild>
        <w:div w:id="745565984">
          <w:marLeft w:val="640"/>
          <w:marRight w:val="0"/>
          <w:marTop w:val="0"/>
          <w:marBottom w:val="0"/>
          <w:divBdr>
            <w:top w:val="none" w:sz="0" w:space="0" w:color="auto"/>
            <w:left w:val="none" w:sz="0" w:space="0" w:color="auto"/>
            <w:bottom w:val="none" w:sz="0" w:space="0" w:color="auto"/>
            <w:right w:val="none" w:sz="0" w:space="0" w:color="auto"/>
          </w:divBdr>
        </w:div>
        <w:div w:id="1417627454">
          <w:marLeft w:val="640"/>
          <w:marRight w:val="0"/>
          <w:marTop w:val="0"/>
          <w:marBottom w:val="0"/>
          <w:divBdr>
            <w:top w:val="none" w:sz="0" w:space="0" w:color="auto"/>
            <w:left w:val="none" w:sz="0" w:space="0" w:color="auto"/>
            <w:bottom w:val="none" w:sz="0" w:space="0" w:color="auto"/>
            <w:right w:val="none" w:sz="0" w:space="0" w:color="auto"/>
          </w:divBdr>
        </w:div>
        <w:div w:id="645748298">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492473C-AFB2-427D-983A-42BE850DF85C}"/>
      </w:docPartPr>
      <w:docPartBody>
        <w:p w:rsidR="005B1FFB" w:rsidRDefault="00E57F9E">
          <w:r w:rsidRPr="0019510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F9E"/>
    <w:rsid w:val="00053E39"/>
    <w:rsid w:val="003C5D7C"/>
    <w:rsid w:val="005B1FFB"/>
    <w:rsid w:val="006C7844"/>
    <w:rsid w:val="00763EF6"/>
    <w:rsid w:val="007E38CE"/>
    <w:rsid w:val="00AF5127"/>
    <w:rsid w:val="00BF57B4"/>
    <w:rsid w:val="00E57F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57F9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15091-F80C-4587-9105-5A7C661CE6AE}">
  <we:reference id="wa104382081" version="1.55.1.0" store="es-ES" storeType="OMEX"/>
  <we:alternateReferences>
    <we:reference id="wa104382081" version="1.55.1.0" store="WA104382081" storeType="OMEX"/>
  </we:alternateReferences>
  <we:properties>
    <we:property name="MENDELEY_CITATIONS" value="[{&quot;citationID&quot;:&quot;MENDELEY_CITATION_abe0b0d9-7739-4ccd-af4b-e0adf65af5bf&quot;,&quot;properties&quot;:{&quot;noteIndex&quot;:0},&quot;isEdited&quot;:false,&quot;manualOverride&quot;:{&quot;isManuallyOverridden&quot;:false,&quot;citeprocText&quot;:&quot;&lt;sup&gt;1&lt;/sup&gt;&quot;,&quot;manualOverrideText&quot;:&quot;&quot;},&quot;citationTag&quot;:&quot;MENDELEY_CITATION_v3_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&quot;,&quot;citationItems&quot;:[{&quot;id&quot;:&quot;b1b97a4e-a8be-3d68-a40a-31696046248f&quot;,&quot;itemData&quot;:{&quot;type&quot;:&quot;webpage&quot;,&quot;id&quot;:&quot;b1b97a4e-a8be-3d68-a40a-31696046248f&quot;,&quot;title&quot;:&quot;Combinatorial methods for the Improvement of Semiconductor Metal Oxide Photoelectrodes&quot;,&quot;author&quot;:[{&quot;family&quot;:&quot;Bruce Parkinson&quot;,&quot;given&quot;:&quot;&quot;,&quot;parse-names&quot;:false,&quot;dropping-particle&quot;:&quot;&quot;,&quot;non-dropping-particle&quot;:&quot;&quot;},{&quot;family&quot;:&quot;Yongqi Liang&quot;,&quot;given&quot;:&quot;&quot;,&quot;parse-names&quot;:false,&quot;dropping-particle&quot;:&quot;&quot;,&quot;non-dropping-particle&quot;:&quot;&quot;},{&quot;family&quot;:&quot;Chunping Jiang&quot;,&quot;given&quot;:&quot;&quot;,&quot;parse-names&quot;:false,&quot;dropping-particle&quot;:&quot;&quot;,&quot;non-dropping-particle&quot;:&quot;&quot;},{&quot;family&quot;:&quot;Jianghua He&quot;,&quot;given&quot;:&quot;&quot;,&quot;parse-names&quot;:false,&quot;dropping-particle&quot;:&quot;&quot;,&quot;non-dropping-particle&quot;:&quot;&quot;}],&quot;container-title&quot;:&quot;DOE Hydrogen and Fuel Cells Program&quot;,&quot;issued&quot;:{&quot;date-parts&quot;:[[2011]]},&quot;page&quot;:&quot;1-2&quot;,&quot;container-title-short&quot;:&quot;&quot;},&quot;isTemporary&quot;:false}]},{&quot;citationID&quot;:&quot;MENDELEY_CITATION_ac85520a-980f-4b76-a8ae-d23aedb98732&quot;,&quot;properties&quot;:{&quot;noteIndex&quot;:0},&quot;isEdited&quot;:false,&quot;manualOverride&quot;:{&quot;isManuallyOverridden&quot;:false,&quot;citeprocText&quot;:&quot;&lt;sup&gt;2,3&lt;/sup&gt;&quot;,&quot;manualOverrideText&quot;:&quot;&quot;},&quot;citationTag&quot;:&quot;MENDELEY_CITATION_v3_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&quot;,&quot;citationItems&quot;:[{&quot;id&quot;:&quot;a9adfca9-10cf-3b96-97d1-9a374a63b00c&quot;,&quot;itemData&quot;:{&quot;type&quot;:&quot;article-journal&quot;,&quot;id&quot;:&quot;a9adfca9-10cf-3b96-97d1-9a374a63b00c&quot;,&quot;title&quot;:&quot;Bi-Functional Oxygen Electrodes - Challenges and Prospects&quot;,&quot;author&quot;:[{&quot;family&quot;:&quot;Narayan&quot;,&quot;given&quot;:&quot;S. R.&quot;,&quot;parse-names&quot;:false,&quot;dropping-particle&quot;:&quot;&quot;,&quot;non-dropping-particle&quot;:&quot;&quot;},{&quot;family&quot;:&quot;Manohar&quot;,&quot;given&quot;:&quot;A.&quot;,&quot;parse-names&quot;:false,&quot;dropping-particle&quot;:&quot;&quot;,&quot;non-dropping-particle&quot;:&quot;&quot;},{&quot;family&quot;:&quot;Mukerjee&quot;,&quot;given&quot;:&quot;S.&quot;,&quot;parse-names&quot;:false,&quot;dropping-particle&quot;:&quot;&quot;,&quot;non-dropping-particle&quot;:&quot;&quot;}],&quot;container-title&quot;:&quot;Interface magazine&quot;,&quot;DOI&quot;:&quot;10.1149/2.F06152if&quot;,&quot;ISSN&quot;:&quot;1064-8208&quot;,&quot;URL&quot;:&quot;https://iopscience.iop.org/article/10.1149/2.F06152if&quot;,&quot;issued&quot;:{&quot;date-parts&quot;:[[2015,1,1]]},&quot;page&quot;:&quot;65-69&quot;,&quot;issue&quot;:&quot;2&quot;,&quot;volume&quot;:&quot;24&quot;,&quot;container-title-short&quot;:&quot;&quot;},&quot;isTemporary&quot;:false},{&quot;id&quot;:&quot;b64f0934-3c2e-3239-9206-0c3de51f6ce4&quot;,&quot;itemData&quot;:{&quot;type&quot;:&quot;article-journal&quot;,&quot;id&quot;:&quot;b64f0934-3c2e-3239-9206-0c3de51f6ce4&quot;,&quot;title&quot;:&quot;Recent progress and perspectives of bifunctional oxygen reduction/evolution catalyst development for regenerative anion exchange membrane fuel cells&quot;,&quot;author&quot;:[{&quot;family&quot;:&quot;Zhao&quot;,&quot;given&quot;:&quot;Shuai&quot;,&quot;parse-names&quot;:false,&quot;dropping-particle&quot;:&quot;&quot;,&quot;non-dropping-particle&quot;:&quot;&quot;},{&quot;family&quot;:&quot;Yan&quot;,&quot;given&quot;:&quot;Litao&quot;,&quot;parse-names&quot;:false,&quot;dropping-particle&quot;:&quot;&quot;,&quot;non-dropping-particle&quot;:&quot;&quot;},{&quot;family&quot;:&quot;Luo&quot;,&quot;given&quot;:&quot;Hongmei&quot;,&quot;parse-names&quot;:false,&quot;dropping-particle&quot;:&quot;&quot;,&quot;non-dropping-particle&quot;:&quot;&quot;},{&quot;family&quot;:&quot;Mustain&quot;,&quot;given&quot;:&quot;William&quot;,&quot;parse-names&quot;:false,&quot;dropping-particle&quot;:&quot;&quot;,&quot;non-dropping-particle&quot;:&quot;&quot;},{&quot;family&quot;:&quot;Xu&quot;,&quot;given&quot;:&quot;Hui&quot;,&quot;parse-names&quot;:false,&quot;dropping-particle&quot;:&quot;&quot;,&quot;non-dropping-particle&quot;:&quot;&quot;}],&quot;container-title&quot;:&quot;Nano Energy&quot;,&quot;container-title-short&quot;:&quot;Nano Energy&quot;,&quot;accessed&quot;:{&quot;date-parts&quot;:[[2023,5,8]]},&quot;DOI&quot;:&quot;10.1016/J.NANOEN.2018.02.015&quot;,&quot;ISSN&quot;:&quot;2211-2855&quot;,&quot;issued&quot;:{&quot;date-parts&quot;:[[2018,5,1]]},&quot;page&quot;:&quot;172-198&quot;,&quot;abstract&quot;:&quot;Regenerative anion exchange membranes fuel cells (AEMFCs) have been widely considered as energy conversion and storage devices due to their low cost and high-energy storage capacity, especially when integrated with renewable resources. However, the oxygen electrode reactions have long been one of the primary limiting factors of regenerative AEMFCs due to their sluggish kinetics and resulting high overpotentials. To date, nanoparticles of platinum-group metals (PGMs) have been primary applied as catalysts because they are widely believed to simultaneously lower the thermodynamic and kinetic barriers of the oxygen reduction and evolution reactions (ORR and OER), which occur at a single electrode in unitized regenerative fuel cells (URFCs). However, the high-cost and scarcity of PGMs have recently shifted more researchers’ attention to nanostructured transition metal oxide-based non-PGM catalysts as alternatives for regenerative AEMFCs. Based on a theoretical analysis of the ORR/OER mechanism, the rate limiting steps of this reversible reaction pair has differing catalytic requirements, which make it challenging to develop effective bifunctional electrocatalysts with single active sites. Therefore, this review focuses on the development of ORR/OER dual active site nanostructured catalysts using transition metals or metal oxides that have been developed in recent years. Experimental evidence is critically collected from the literature to provide the perspectives of morphology, valence, electronic structure, energy band, etc. The second part of this review summarizes different methods to synthesize hybrid structures with advanced carbon materials, which compensates for the poor electrical conductivity that most pure transition metal oxides lack. Different mechanisms for improved activity at hetero-atomic interfaces are compared and analyzed. Furthermore, reversible ORR/OER electrocatalyst durability requirements are discussed for industrial implementation of regenerative AEMFCs, and promising pathways for future catalyst design are proposed.&quot;,&quot;publisher&quot;:&quot;Elsevier&quot;,&quot;volume&quot;:&quot;47&quot;},&quot;isTemporary&quot;:false}]}]"/>
    <we:property name="MENDELEY_CITATIONS_LOCALE_CODE" value="&quot;en-GB&quot;"/>
    <we:property name="MENDELEY_CITATIONS_STYLE" value="{&quot;id&quot;:&quot;https://www.zotero.org/styles/nature&quot;,&quot;title&quot;:&quot;Nature&quot;,&quot;format&quot;:&quot;numeric&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6EA62-DB12-44E2-86D7-7A79D4FB3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480</Words>
  <Characters>2642</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Ismael Fernández Mena</dc:creator>
  <cp:keywords/>
  <dc:description/>
  <cp:lastModifiedBy>Ana Caravaca Morales</cp:lastModifiedBy>
  <cp:revision>3</cp:revision>
  <dcterms:created xsi:type="dcterms:W3CDTF">2023-05-17T08:15:00Z</dcterms:created>
  <dcterms:modified xsi:type="dcterms:W3CDTF">2023-05-17T08:51:00Z</dcterms:modified>
</cp:coreProperties>
</file>