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4F69C" w14:textId="3F5E0B77" w:rsidR="00D7140A" w:rsidRPr="004C6A9A" w:rsidRDefault="00D7140A" w:rsidP="00DC0C37">
      <w:pPr>
        <w:spacing w:before="120" w:after="0" w:line="240" w:lineRule="auto"/>
        <w:jc w:val="center"/>
        <w:rPr>
          <w:rFonts w:ascii="Trebuchet MS" w:eastAsia="Times New Roman" w:hAnsi="Trebuchet MS" w:cs="Arial"/>
          <w:b/>
          <w:bCs/>
          <w:color w:val="000000" w:themeColor="text1"/>
          <w:sz w:val="24"/>
          <w:szCs w:val="18"/>
          <w:lang w:val="en-US"/>
        </w:rPr>
      </w:pPr>
      <w:r w:rsidRPr="004C6A9A">
        <w:rPr>
          <w:rFonts w:ascii="Trebuchet MS" w:eastAsia="Times New Roman" w:hAnsi="Trebuchet MS" w:cs="Arial"/>
          <w:b/>
          <w:bCs/>
          <w:color w:val="000000" w:themeColor="text1"/>
          <w:sz w:val="24"/>
          <w:szCs w:val="18"/>
          <w:lang w:val="en-US"/>
        </w:rPr>
        <w:t>Removal of Microplastics via Magnetic Nanoparticles and Advanced Oxidation Processes</w:t>
      </w:r>
    </w:p>
    <w:p w14:paraId="50EACC34" w14:textId="77777777" w:rsidR="00DC0C37" w:rsidRPr="004C6A9A" w:rsidRDefault="00DC0C37" w:rsidP="00DC0C37">
      <w:pPr>
        <w:spacing w:after="0" w:line="240" w:lineRule="auto"/>
        <w:jc w:val="both"/>
        <w:rPr>
          <w:rFonts w:ascii="Trebuchet MS" w:eastAsia="Times New Roman" w:hAnsi="Trebuchet MS" w:cs="Times New Roman"/>
          <w:color w:val="000000" w:themeColor="text1"/>
          <w:szCs w:val="18"/>
          <w:lang w:val="en-US"/>
        </w:rPr>
      </w:pPr>
    </w:p>
    <w:p w14:paraId="5AA8BFE7" w14:textId="77777777" w:rsidR="00DC0C37" w:rsidRPr="004C6A9A" w:rsidRDefault="00DC0C37" w:rsidP="00DC0C37">
      <w:pPr>
        <w:spacing w:after="0" w:line="240" w:lineRule="auto"/>
        <w:jc w:val="center"/>
        <w:rPr>
          <w:rFonts w:ascii="Trebuchet MS" w:eastAsia="Times New Roman" w:hAnsi="Trebuchet MS" w:cs="Arial"/>
          <w:color w:val="000000" w:themeColor="text1"/>
          <w:sz w:val="20"/>
          <w:szCs w:val="16"/>
          <w:lang w:val="es-MX"/>
        </w:rPr>
      </w:pPr>
      <w:r w:rsidRPr="004C6A9A">
        <w:rPr>
          <w:rFonts w:ascii="Trebuchet MS" w:eastAsia="Times New Roman" w:hAnsi="Trebuchet MS" w:cs="Arial"/>
          <w:color w:val="000000" w:themeColor="text1"/>
          <w:sz w:val="20"/>
          <w:szCs w:val="16"/>
          <w:u w:val="single"/>
          <w:lang w:val="es-MX"/>
        </w:rPr>
        <w:t xml:space="preserve">Oscar Ignacio Cervantes </w:t>
      </w:r>
      <w:proofErr w:type="spellStart"/>
      <w:proofErr w:type="gramStart"/>
      <w:r w:rsidRPr="004C6A9A">
        <w:rPr>
          <w:rFonts w:ascii="Trebuchet MS" w:eastAsia="Times New Roman" w:hAnsi="Trebuchet MS" w:cs="Arial"/>
          <w:color w:val="000000" w:themeColor="text1"/>
          <w:sz w:val="20"/>
          <w:szCs w:val="16"/>
          <w:u w:val="single"/>
          <w:lang w:val="es-MX"/>
        </w:rPr>
        <w:t>Arreola</w:t>
      </w:r>
      <w:r w:rsidRPr="004C6A9A">
        <w:rPr>
          <w:rFonts w:ascii="Trebuchet MS" w:eastAsia="Times New Roman" w:hAnsi="Trebuchet MS" w:cs="Arial"/>
          <w:color w:val="000000" w:themeColor="text1"/>
          <w:sz w:val="20"/>
          <w:szCs w:val="16"/>
          <w:vertAlign w:val="superscript"/>
          <w:lang w:val="es-MX"/>
        </w:rPr>
        <w:t>a,b</w:t>
      </w:r>
      <w:proofErr w:type="spellEnd"/>
      <w:proofErr w:type="gramEnd"/>
      <w:r w:rsidRPr="004C6A9A">
        <w:rPr>
          <w:rFonts w:ascii="Trebuchet MS" w:eastAsia="Times New Roman" w:hAnsi="Trebuchet MS" w:cs="Arial"/>
          <w:color w:val="000000" w:themeColor="text1"/>
          <w:sz w:val="20"/>
          <w:szCs w:val="16"/>
          <w:vertAlign w:val="superscript"/>
          <w:lang w:val="es-MX"/>
        </w:rPr>
        <w:t>*</w:t>
      </w:r>
    </w:p>
    <w:p w14:paraId="16D6F908" w14:textId="77777777" w:rsidR="00DC0C37" w:rsidRPr="00B342F4" w:rsidRDefault="00DC0C37" w:rsidP="00DC0C37">
      <w:pPr>
        <w:spacing w:after="0" w:line="240" w:lineRule="auto"/>
        <w:jc w:val="center"/>
        <w:rPr>
          <w:rFonts w:ascii="Trebuchet MS" w:eastAsia="Times New Roman" w:hAnsi="Trebuchet MS" w:cs="Arial"/>
          <w:color w:val="000000" w:themeColor="text1"/>
          <w:sz w:val="20"/>
          <w:szCs w:val="16"/>
          <w:lang w:val="es-MX"/>
        </w:rPr>
      </w:pPr>
      <w:r w:rsidRPr="00B342F4">
        <w:rPr>
          <w:rFonts w:ascii="Trebuchet MS" w:eastAsia="Times New Roman" w:hAnsi="Trebuchet MS" w:cs="Arial"/>
          <w:color w:val="000000" w:themeColor="text1"/>
          <w:sz w:val="20"/>
          <w:szCs w:val="16"/>
          <w:lang w:val="es-MX"/>
        </w:rPr>
        <w:t>Pilar Herrasti González</w:t>
      </w:r>
      <w:r w:rsidRPr="00B342F4">
        <w:rPr>
          <w:rFonts w:ascii="Trebuchet MS" w:eastAsia="Times New Roman" w:hAnsi="Trebuchet MS" w:cs="Times New Roman"/>
          <w:iCs/>
          <w:color w:val="000000" w:themeColor="text1"/>
          <w:sz w:val="18"/>
          <w:szCs w:val="18"/>
          <w:vertAlign w:val="superscript"/>
          <w:lang w:val="es-MX"/>
        </w:rPr>
        <w:t xml:space="preserve"> a</w:t>
      </w:r>
      <w:r w:rsidRPr="00B342F4">
        <w:rPr>
          <w:rFonts w:ascii="Trebuchet MS" w:eastAsia="Times New Roman" w:hAnsi="Trebuchet MS" w:cs="Arial"/>
          <w:color w:val="000000" w:themeColor="text1"/>
          <w:sz w:val="20"/>
          <w:szCs w:val="16"/>
          <w:lang w:val="es-MX"/>
        </w:rPr>
        <w:t>:</w:t>
      </w:r>
    </w:p>
    <w:p w14:paraId="501C61E6" w14:textId="77777777" w:rsidR="00DC0C37" w:rsidRPr="004C6A9A" w:rsidRDefault="00DC0C37" w:rsidP="00DC0C37">
      <w:pPr>
        <w:spacing w:after="0" w:line="240" w:lineRule="auto"/>
        <w:jc w:val="center"/>
        <w:rPr>
          <w:rFonts w:ascii="Trebuchet MS" w:eastAsia="Times New Roman" w:hAnsi="Trebuchet MS" w:cs="Arial"/>
          <w:color w:val="000000" w:themeColor="text1"/>
          <w:sz w:val="20"/>
          <w:szCs w:val="16"/>
        </w:rPr>
      </w:pPr>
      <w:r w:rsidRPr="004C6A9A">
        <w:rPr>
          <w:rFonts w:ascii="Trebuchet MS" w:eastAsia="Times New Roman" w:hAnsi="Trebuchet MS" w:cs="Arial"/>
          <w:color w:val="000000" w:themeColor="text1"/>
          <w:sz w:val="20"/>
          <w:szCs w:val="16"/>
        </w:rPr>
        <w:t>Norberto Casillas Santana</w:t>
      </w:r>
      <w:r w:rsidRPr="004C6A9A">
        <w:rPr>
          <w:rFonts w:ascii="Trebuchet MS" w:eastAsia="Times New Roman" w:hAnsi="Trebuchet MS" w:cs="Times New Roman"/>
          <w:iCs/>
          <w:color w:val="000000" w:themeColor="text1"/>
          <w:sz w:val="18"/>
          <w:szCs w:val="18"/>
          <w:vertAlign w:val="superscript"/>
        </w:rPr>
        <w:t xml:space="preserve"> b</w:t>
      </w:r>
      <w:r w:rsidRPr="004C6A9A">
        <w:rPr>
          <w:rFonts w:ascii="Trebuchet MS" w:eastAsia="Times New Roman" w:hAnsi="Trebuchet MS" w:cs="Arial"/>
          <w:color w:val="000000" w:themeColor="text1"/>
          <w:sz w:val="20"/>
          <w:szCs w:val="16"/>
        </w:rPr>
        <w:t xml:space="preserve">: </w:t>
      </w:r>
    </w:p>
    <w:p w14:paraId="6BE4A505" w14:textId="77777777" w:rsidR="00DC0C37" w:rsidRPr="004C6A9A" w:rsidRDefault="00DC0C37" w:rsidP="00DC0C37">
      <w:pPr>
        <w:spacing w:after="0" w:line="240" w:lineRule="auto"/>
        <w:jc w:val="both"/>
        <w:rPr>
          <w:rFonts w:ascii="Trebuchet MS" w:eastAsia="Times New Roman" w:hAnsi="Trebuchet MS" w:cs="Times New Roman"/>
          <w:color w:val="000000" w:themeColor="text1"/>
          <w:szCs w:val="18"/>
        </w:rPr>
      </w:pPr>
    </w:p>
    <w:p w14:paraId="3D9BA34F" w14:textId="77777777" w:rsidR="00DC0C37" w:rsidRPr="004C6A9A" w:rsidRDefault="00DC0C37" w:rsidP="00DC0C37">
      <w:pPr>
        <w:spacing w:after="0" w:line="240" w:lineRule="auto"/>
        <w:jc w:val="center"/>
        <w:rPr>
          <w:rFonts w:ascii="Trebuchet MS" w:eastAsia="Times New Roman" w:hAnsi="Trebuchet MS" w:cs="Times New Roman"/>
          <w:iCs/>
          <w:color w:val="000000" w:themeColor="text1"/>
          <w:sz w:val="18"/>
          <w:szCs w:val="18"/>
          <w:lang w:val="es-MX"/>
        </w:rPr>
      </w:pPr>
      <w:r w:rsidRPr="004C6A9A">
        <w:rPr>
          <w:rFonts w:ascii="Trebuchet MS" w:eastAsia="Times New Roman" w:hAnsi="Trebuchet MS" w:cs="Times New Roman"/>
          <w:iCs/>
          <w:color w:val="000000" w:themeColor="text1"/>
          <w:sz w:val="18"/>
          <w:szCs w:val="18"/>
          <w:vertAlign w:val="superscript"/>
        </w:rPr>
        <w:t>a</w:t>
      </w:r>
      <w:r w:rsidRPr="004C6A9A">
        <w:rPr>
          <w:rFonts w:ascii="Trebuchet MS" w:eastAsia="Times New Roman" w:hAnsi="Trebuchet MS" w:cs="Times New Roman"/>
          <w:iCs/>
          <w:color w:val="000000" w:themeColor="text1"/>
          <w:sz w:val="18"/>
          <w:szCs w:val="18"/>
        </w:rPr>
        <w:t xml:space="preserve"> Universidad Aut</w:t>
      </w:r>
      <w:r w:rsidRPr="004C6A9A">
        <w:rPr>
          <w:rFonts w:ascii="Trebuchet MS" w:eastAsia="Times New Roman" w:hAnsi="Trebuchet MS" w:cs="Times New Roman"/>
          <w:iCs/>
          <w:color w:val="000000" w:themeColor="text1"/>
          <w:sz w:val="18"/>
          <w:szCs w:val="18"/>
          <w:lang w:val="es-MX"/>
        </w:rPr>
        <w:t>ónoma de Madrid, Facultad de Ciencias, Departamento de Química Física Aplicada</w:t>
      </w:r>
    </w:p>
    <w:p w14:paraId="16D4D628" w14:textId="77777777" w:rsidR="00DC0C37" w:rsidRPr="004C6A9A" w:rsidRDefault="00DC0C37" w:rsidP="00DC0C37">
      <w:pPr>
        <w:spacing w:after="0" w:line="240" w:lineRule="auto"/>
        <w:jc w:val="center"/>
        <w:rPr>
          <w:rFonts w:ascii="Trebuchet MS" w:eastAsia="Times New Roman" w:hAnsi="Trebuchet MS" w:cs="Times New Roman"/>
          <w:iCs/>
          <w:color w:val="000000" w:themeColor="text1"/>
          <w:sz w:val="18"/>
          <w:szCs w:val="18"/>
        </w:rPr>
      </w:pPr>
      <w:r w:rsidRPr="004C6A9A">
        <w:rPr>
          <w:rFonts w:ascii="Trebuchet MS" w:eastAsia="Times New Roman" w:hAnsi="Trebuchet MS" w:cs="Times New Roman"/>
          <w:iCs/>
          <w:color w:val="000000" w:themeColor="text1"/>
          <w:sz w:val="18"/>
          <w:szCs w:val="18"/>
          <w:vertAlign w:val="superscript"/>
        </w:rPr>
        <w:t>b</w:t>
      </w:r>
      <w:r w:rsidRPr="004C6A9A">
        <w:rPr>
          <w:rFonts w:ascii="Trebuchet MS" w:eastAsia="Times New Roman" w:hAnsi="Trebuchet MS" w:cs="Times New Roman"/>
          <w:iCs/>
          <w:color w:val="000000" w:themeColor="text1"/>
          <w:sz w:val="18"/>
          <w:szCs w:val="18"/>
        </w:rPr>
        <w:t xml:space="preserve"> Universidad de Guadalajara, Centro Universitario de Ciencias Exactas e Ingenierías, Departamento de Química </w:t>
      </w:r>
    </w:p>
    <w:p w14:paraId="7E2888CE" w14:textId="77777777" w:rsidR="00DC0C37" w:rsidRPr="004C6A9A" w:rsidRDefault="00DC0C37" w:rsidP="00DC0C37">
      <w:pPr>
        <w:spacing w:after="0" w:line="240" w:lineRule="auto"/>
        <w:jc w:val="center"/>
        <w:rPr>
          <w:rFonts w:ascii="Trebuchet MS" w:eastAsia="Times New Roman" w:hAnsi="Trebuchet MS" w:cs="Times New Roman"/>
          <w:iCs/>
          <w:color w:val="000000" w:themeColor="text1"/>
          <w:sz w:val="18"/>
          <w:szCs w:val="18"/>
          <w:lang w:val="en-US"/>
        </w:rPr>
      </w:pPr>
      <w:r w:rsidRPr="004C6A9A">
        <w:rPr>
          <w:rFonts w:ascii="Trebuchet MS" w:eastAsia="Times New Roman" w:hAnsi="Trebuchet MS" w:cs="Times New Roman"/>
          <w:iCs/>
          <w:color w:val="000000" w:themeColor="text1"/>
          <w:sz w:val="18"/>
          <w:szCs w:val="18"/>
          <w:lang w:val="en-US"/>
        </w:rPr>
        <w:t xml:space="preserve">*oscar.cervantes@estudiante.uam.es </w:t>
      </w:r>
    </w:p>
    <w:p w14:paraId="6ECEE253" w14:textId="77777777" w:rsidR="00DC0C37" w:rsidRPr="004C6A9A" w:rsidRDefault="00DC0C37" w:rsidP="00DC0C37">
      <w:pPr>
        <w:spacing w:after="0" w:line="240" w:lineRule="auto"/>
        <w:jc w:val="both"/>
        <w:rPr>
          <w:rFonts w:ascii="Trebuchet MS" w:eastAsia="Times New Roman" w:hAnsi="Trebuchet MS" w:cs="Times New Roman"/>
          <w:b/>
          <w:color w:val="000000" w:themeColor="text1"/>
          <w:sz w:val="20"/>
          <w:szCs w:val="18"/>
          <w:lang w:val="en-US"/>
        </w:rPr>
      </w:pPr>
      <w:r w:rsidRPr="004C6A9A">
        <w:rPr>
          <w:rFonts w:ascii="Trebuchet MS" w:eastAsia="Times New Roman" w:hAnsi="Trebuchet MS" w:cs="Times New Roman"/>
          <w:b/>
          <w:color w:val="000000" w:themeColor="text1"/>
          <w:sz w:val="20"/>
          <w:szCs w:val="18"/>
          <w:lang w:val="en-US"/>
        </w:rPr>
        <w:t>Abstract</w:t>
      </w:r>
    </w:p>
    <w:p w14:paraId="3B358ECB" w14:textId="77777777" w:rsidR="005344AA" w:rsidRPr="004C6A9A" w:rsidRDefault="005344AA" w:rsidP="00DC0C37">
      <w:pPr>
        <w:spacing w:after="0" w:line="240" w:lineRule="auto"/>
        <w:ind w:right="49"/>
        <w:jc w:val="both"/>
        <w:rPr>
          <w:rFonts w:ascii="Trebuchet MS" w:eastAsia="Times New Roman" w:hAnsi="Trebuchet MS" w:cs="Times New Roman"/>
          <w:color w:val="000000" w:themeColor="text1"/>
          <w:sz w:val="20"/>
          <w:szCs w:val="18"/>
          <w:lang w:val="en-US"/>
        </w:rPr>
      </w:pPr>
    </w:p>
    <w:p w14:paraId="6958D03B" w14:textId="351202DF" w:rsidR="005344AA" w:rsidRPr="004C6A9A" w:rsidRDefault="005344AA" w:rsidP="00DC0C37">
      <w:pPr>
        <w:spacing w:after="0" w:line="240" w:lineRule="auto"/>
        <w:ind w:right="49"/>
        <w:jc w:val="both"/>
        <w:rPr>
          <w:rFonts w:ascii="Trebuchet MS" w:eastAsia="Times New Roman" w:hAnsi="Trebuchet MS" w:cs="Times New Roman"/>
          <w:color w:val="000000" w:themeColor="text1"/>
          <w:sz w:val="20"/>
          <w:szCs w:val="18"/>
          <w:lang w:val="en-US"/>
        </w:rPr>
      </w:pPr>
      <w:r w:rsidRPr="004C6A9A">
        <w:rPr>
          <w:rFonts w:ascii="Trebuchet MS" w:eastAsia="Times New Roman" w:hAnsi="Trebuchet MS" w:cs="Times New Roman"/>
          <w:color w:val="000000" w:themeColor="text1"/>
          <w:sz w:val="20"/>
          <w:szCs w:val="18"/>
          <w:lang w:val="en-US"/>
        </w:rPr>
        <w:t>Of all the possible contaminants in our ecosystems, plastics are of special interest due to their persistence. Plastics vary in size and chemical composition. In terms of size, they are classified into macroplastics, which are greater than 5 mm, and microplastics (MP), which are below 5 mm. Moreover, their chemical composition grants them high stability and hydrophobicity, making them excellent vectors for emerging contaminants due to their strong adsorption affinity</w:t>
      </w:r>
      <w:r w:rsidR="002F22C5">
        <w:rPr>
          <w:rFonts w:ascii="Trebuchet MS" w:eastAsia="Times New Roman" w:hAnsi="Trebuchet MS" w:cs="Times New Roman"/>
          <w:color w:val="000000" w:themeColor="text1"/>
          <w:sz w:val="20"/>
          <w:szCs w:val="18"/>
          <w:lang w:val="en-US"/>
        </w:rPr>
        <w:t>.</w:t>
      </w:r>
    </w:p>
    <w:p w14:paraId="591C2265" w14:textId="77777777" w:rsidR="005344AA" w:rsidRPr="004C6A9A" w:rsidRDefault="005344AA" w:rsidP="00DC0C37">
      <w:pPr>
        <w:spacing w:after="0" w:line="240" w:lineRule="auto"/>
        <w:ind w:right="49"/>
        <w:jc w:val="both"/>
        <w:rPr>
          <w:rFonts w:ascii="Trebuchet MS" w:eastAsia="Times New Roman" w:hAnsi="Trebuchet MS" w:cs="Times New Roman"/>
          <w:color w:val="000000" w:themeColor="text1"/>
          <w:sz w:val="20"/>
          <w:szCs w:val="18"/>
          <w:lang w:val="en-US"/>
        </w:rPr>
      </w:pPr>
    </w:p>
    <w:p w14:paraId="217CA3CC" w14:textId="01C523A1" w:rsidR="005344AA" w:rsidRPr="004C6A9A" w:rsidRDefault="005344AA" w:rsidP="00DC0C37">
      <w:pPr>
        <w:spacing w:after="0" w:line="240" w:lineRule="auto"/>
        <w:ind w:right="49"/>
        <w:jc w:val="both"/>
        <w:rPr>
          <w:rFonts w:ascii="Trebuchet MS" w:eastAsia="Times New Roman" w:hAnsi="Trebuchet MS" w:cs="Times New Roman"/>
          <w:color w:val="000000" w:themeColor="text1"/>
          <w:sz w:val="20"/>
          <w:szCs w:val="18"/>
          <w:lang w:val="en-US"/>
        </w:rPr>
      </w:pPr>
      <w:r w:rsidRPr="004C6A9A">
        <w:rPr>
          <w:rFonts w:ascii="Trebuchet MS" w:eastAsia="Times New Roman" w:hAnsi="Trebuchet MS" w:cs="Times New Roman"/>
          <w:color w:val="000000" w:themeColor="text1"/>
          <w:sz w:val="20"/>
          <w:szCs w:val="18"/>
          <w:lang w:val="en-US"/>
        </w:rPr>
        <w:t xml:space="preserve">In this regard, the research plan will direct its efforts </w:t>
      </w:r>
      <w:r w:rsidR="002F22C5">
        <w:rPr>
          <w:rFonts w:ascii="Trebuchet MS" w:eastAsia="Times New Roman" w:hAnsi="Trebuchet MS" w:cs="Times New Roman"/>
          <w:color w:val="000000" w:themeColor="text1"/>
          <w:sz w:val="20"/>
          <w:szCs w:val="18"/>
          <w:lang w:val="en-US"/>
        </w:rPr>
        <w:t>toward</w:t>
      </w:r>
      <w:r w:rsidR="00F8205B">
        <w:rPr>
          <w:rFonts w:ascii="Trebuchet MS" w:eastAsia="Times New Roman" w:hAnsi="Trebuchet MS" w:cs="Times New Roman"/>
          <w:color w:val="000000" w:themeColor="text1"/>
          <w:sz w:val="20"/>
          <w:szCs w:val="18"/>
          <w:lang w:val="en-US"/>
        </w:rPr>
        <w:t>s</w:t>
      </w:r>
      <w:r w:rsidRPr="004C6A9A">
        <w:rPr>
          <w:rFonts w:ascii="Trebuchet MS" w:eastAsia="Times New Roman" w:hAnsi="Trebuchet MS" w:cs="Times New Roman"/>
          <w:color w:val="000000" w:themeColor="text1"/>
          <w:sz w:val="20"/>
          <w:szCs w:val="18"/>
          <w:lang w:val="en-US"/>
        </w:rPr>
        <w:t xml:space="preserve"> the development of methodologies aimed at the elimination or degradation of microplastics (MP). The project will primarily focus on two distinct themes, which will be studied both individually and in conjunction. The first theme will center around the degradation and adsorption analysis of emerging polluting compounds on microplastics, while the second theme will revolve around the employment of magnetic nanoparticles (MNP</w:t>
      </w:r>
      <w:r w:rsidR="00C95807">
        <w:rPr>
          <w:rFonts w:ascii="Trebuchet MS" w:eastAsia="Times New Roman" w:hAnsi="Trebuchet MS" w:cs="Times New Roman"/>
          <w:color w:val="000000" w:themeColor="text1"/>
          <w:sz w:val="20"/>
          <w:szCs w:val="18"/>
          <w:lang w:val="en-US"/>
        </w:rPr>
        <w:t>s</w:t>
      </w:r>
      <w:r w:rsidRPr="004C6A9A">
        <w:rPr>
          <w:rFonts w:ascii="Trebuchet MS" w:eastAsia="Times New Roman" w:hAnsi="Trebuchet MS" w:cs="Times New Roman"/>
          <w:color w:val="000000" w:themeColor="text1"/>
          <w:sz w:val="20"/>
          <w:szCs w:val="18"/>
          <w:lang w:val="en-US"/>
        </w:rPr>
        <w:t>) for the removal of MP</w:t>
      </w:r>
      <w:r w:rsidR="00E911B7" w:rsidRPr="004C6A9A">
        <w:rPr>
          <w:rFonts w:ascii="Trebuchet MS" w:eastAsia="Times New Roman" w:hAnsi="Trebuchet MS" w:cs="Times New Roman"/>
          <w:color w:val="000000" w:themeColor="text1"/>
          <w:sz w:val="20"/>
          <w:szCs w:val="18"/>
          <w:lang w:val="en-US"/>
        </w:rPr>
        <w:t>.</w:t>
      </w:r>
    </w:p>
    <w:p w14:paraId="48CD50E4" w14:textId="77777777" w:rsidR="005344AA" w:rsidRPr="004C6A9A" w:rsidRDefault="005344AA" w:rsidP="00DC0C37">
      <w:pPr>
        <w:spacing w:after="0" w:line="240" w:lineRule="auto"/>
        <w:ind w:right="49"/>
        <w:jc w:val="both"/>
        <w:rPr>
          <w:rFonts w:ascii="Trebuchet MS" w:eastAsia="Times New Roman" w:hAnsi="Trebuchet MS" w:cs="Times New Roman"/>
          <w:color w:val="000000" w:themeColor="text1"/>
          <w:sz w:val="20"/>
          <w:szCs w:val="18"/>
          <w:lang w:val="en-US"/>
        </w:rPr>
      </w:pPr>
    </w:p>
    <w:p w14:paraId="2251C171" w14:textId="34916DE7" w:rsidR="005344AA" w:rsidRPr="004C6A9A" w:rsidRDefault="005344AA" w:rsidP="00DC0C37">
      <w:pPr>
        <w:spacing w:after="0" w:line="240" w:lineRule="auto"/>
        <w:ind w:right="49"/>
        <w:jc w:val="both"/>
        <w:rPr>
          <w:rFonts w:ascii="Trebuchet MS" w:eastAsia="Times New Roman" w:hAnsi="Trebuchet MS" w:cs="Times New Roman"/>
          <w:color w:val="000000" w:themeColor="text1"/>
          <w:sz w:val="20"/>
          <w:szCs w:val="18"/>
          <w:lang w:val="en-US"/>
        </w:rPr>
      </w:pPr>
      <w:r w:rsidRPr="004C6A9A">
        <w:rPr>
          <w:rFonts w:ascii="Trebuchet MS" w:eastAsia="Times New Roman" w:hAnsi="Trebuchet MS" w:cs="Times New Roman"/>
          <w:color w:val="000000" w:themeColor="text1"/>
          <w:sz w:val="20"/>
          <w:szCs w:val="18"/>
          <w:lang w:val="en-US"/>
        </w:rPr>
        <w:t>To facilitate degradation, advanced oxidation processes (AOPs) will be employed as a promising alternative for treating and degrading this type of pollutant. In this phase of the project, various methodologies for radical production will be investigated, while the degradation processes that microplastics undergo over time will be analyzed. Simultaneously, an adsorption study will be conducted on both undegraded and degraded microplastics, focusing on different contaminants such as antibiotics (e.g., ofloxacin)</w:t>
      </w:r>
    </w:p>
    <w:p w14:paraId="5E96CA1A" w14:textId="77777777" w:rsidR="005F3146" w:rsidRPr="004C6A9A" w:rsidRDefault="005F3146" w:rsidP="00DC0C37">
      <w:pPr>
        <w:spacing w:after="0" w:line="240" w:lineRule="auto"/>
        <w:ind w:right="49"/>
        <w:jc w:val="both"/>
        <w:rPr>
          <w:rFonts w:ascii="Trebuchet MS" w:eastAsia="Times New Roman" w:hAnsi="Trebuchet MS" w:cs="Times New Roman"/>
          <w:color w:val="000000" w:themeColor="text1"/>
          <w:sz w:val="20"/>
          <w:szCs w:val="18"/>
          <w:lang w:val="en-US"/>
        </w:rPr>
      </w:pPr>
    </w:p>
    <w:p w14:paraId="3911024C" w14:textId="3C14B734" w:rsidR="005344AA" w:rsidRPr="004C6A9A" w:rsidRDefault="005344AA" w:rsidP="00DC0C37">
      <w:pPr>
        <w:spacing w:after="0" w:line="240" w:lineRule="auto"/>
        <w:ind w:right="49"/>
        <w:jc w:val="both"/>
        <w:rPr>
          <w:rFonts w:ascii="Trebuchet MS" w:eastAsia="Times New Roman" w:hAnsi="Trebuchet MS" w:cs="Times New Roman"/>
          <w:color w:val="000000" w:themeColor="text1"/>
          <w:sz w:val="20"/>
          <w:szCs w:val="18"/>
          <w:lang w:val="en-US"/>
        </w:rPr>
      </w:pPr>
      <w:r w:rsidRPr="004C6A9A">
        <w:rPr>
          <w:rFonts w:ascii="Trebuchet MS" w:eastAsia="Times New Roman" w:hAnsi="Trebuchet MS" w:cs="Times New Roman"/>
          <w:color w:val="000000" w:themeColor="text1"/>
          <w:sz w:val="20"/>
          <w:szCs w:val="18"/>
          <w:lang w:val="en-US"/>
        </w:rPr>
        <w:t>The second topic we will address involves exploring the potential for removing these compounds from the environment. Previous studies have indicated that MNP</w:t>
      </w:r>
      <w:r w:rsidR="00C95807">
        <w:rPr>
          <w:rFonts w:ascii="Trebuchet MS" w:eastAsia="Times New Roman" w:hAnsi="Trebuchet MS" w:cs="Times New Roman"/>
          <w:color w:val="000000" w:themeColor="text1"/>
          <w:sz w:val="20"/>
          <w:szCs w:val="18"/>
          <w:lang w:val="en-US"/>
        </w:rPr>
        <w:t>s</w:t>
      </w:r>
      <w:r w:rsidRPr="004C6A9A">
        <w:rPr>
          <w:rFonts w:ascii="Trebuchet MS" w:eastAsia="Times New Roman" w:hAnsi="Trebuchet MS" w:cs="Times New Roman"/>
          <w:color w:val="000000" w:themeColor="text1"/>
          <w:sz w:val="20"/>
          <w:szCs w:val="18"/>
          <w:lang w:val="en-US"/>
        </w:rPr>
        <w:t xml:space="preserve"> with various coatings </w:t>
      </w:r>
      <w:proofErr w:type="gramStart"/>
      <w:r w:rsidRPr="004C6A9A">
        <w:rPr>
          <w:rFonts w:ascii="Trebuchet MS" w:eastAsia="Times New Roman" w:hAnsi="Trebuchet MS" w:cs="Times New Roman"/>
          <w:color w:val="000000" w:themeColor="text1"/>
          <w:sz w:val="20"/>
          <w:szCs w:val="18"/>
          <w:lang w:val="en-US"/>
        </w:rPr>
        <w:t>have the ability to</w:t>
      </w:r>
      <w:proofErr w:type="gramEnd"/>
      <w:r w:rsidRPr="004C6A9A">
        <w:rPr>
          <w:rFonts w:ascii="Trebuchet MS" w:eastAsia="Times New Roman" w:hAnsi="Trebuchet MS" w:cs="Times New Roman"/>
          <w:color w:val="000000" w:themeColor="text1"/>
          <w:sz w:val="20"/>
          <w:szCs w:val="18"/>
          <w:lang w:val="en-US"/>
        </w:rPr>
        <w:t xml:space="preserve"> capture and effectively remove microplastics from the environment. This approach aims not only to eliminate </w:t>
      </w:r>
      <w:r w:rsidR="002F22C5">
        <w:rPr>
          <w:rFonts w:ascii="Trebuchet MS" w:eastAsia="Times New Roman" w:hAnsi="Trebuchet MS" w:cs="Times New Roman"/>
          <w:color w:val="000000" w:themeColor="text1"/>
          <w:sz w:val="20"/>
          <w:szCs w:val="18"/>
          <w:lang w:val="en-US"/>
        </w:rPr>
        <w:t>MP</w:t>
      </w:r>
      <w:r w:rsidR="00B342F4">
        <w:rPr>
          <w:rFonts w:ascii="Trebuchet MS" w:eastAsia="Times New Roman" w:hAnsi="Trebuchet MS" w:cs="Times New Roman"/>
          <w:color w:val="000000" w:themeColor="text1"/>
          <w:sz w:val="20"/>
          <w:szCs w:val="18"/>
          <w:lang w:val="en-US"/>
        </w:rPr>
        <w:t>,</w:t>
      </w:r>
      <w:r w:rsidRPr="004C6A9A">
        <w:rPr>
          <w:rFonts w:ascii="Trebuchet MS" w:eastAsia="Times New Roman" w:hAnsi="Trebuchet MS" w:cs="Times New Roman"/>
          <w:color w:val="000000" w:themeColor="text1"/>
          <w:sz w:val="20"/>
          <w:szCs w:val="18"/>
          <w:lang w:val="en-US"/>
        </w:rPr>
        <w:t xml:space="preserve"> but also to address the removal of contaminants that may be adsorbed onto them</w:t>
      </w:r>
      <w:r w:rsidR="00E911B7" w:rsidRPr="004C6A9A">
        <w:rPr>
          <w:rFonts w:ascii="Trebuchet MS" w:eastAsia="Times New Roman" w:hAnsi="Trebuchet MS" w:cs="Times New Roman"/>
          <w:color w:val="000000" w:themeColor="text1"/>
          <w:sz w:val="20"/>
          <w:szCs w:val="18"/>
          <w:lang w:val="en-US"/>
        </w:rPr>
        <w:t>.</w:t>
      </w:r>
    </w:p>
    <w:p w14:paraId="299EEC5B" w14:textId="77777777" w:rsidR="005344AA" w:rsidRPr="004C6A9A" w:rsidRDefault="005344AA" w:rsidP="00DC0C37">
      <w:pPr>
        <w:spacing w:after="0" w:line="240" w:lineRule="auto"/>
        <w:ind w:right="49"/>
        <w:jc w:val="both"/>
        <w:rPr>
          <w:rFonts w:ascii="Trebuchet MS" w:eastAsia="Times New Roman" w:hAnsi="Trebuchet MS" w:cs="Times New Roman"/>
          <w:color w:val="000000" w:themeColor="text1"/>
          <w:sz w:val="20"/>
          <w:szCs w:val="18"/>
          <w:lang w:val="en-US"/>
        </w:rPr>
      </w:pPr>
    </w:p>
    <w:p w14:paraId="75BE5DCE" w14:textId="02F493E2" w:rsidR="005344AA" w:rsidRPr="004C6A9A" w:rsidRDefault="005344AA" w:rsidP="00DC0C37">
      <w:pPr>
        <w:spacing w:after="0" w:line="240" w:lineRule="auto"/>
        <w:ind w:right="49"/>
        <w:jc w:val="both"/>
        <w:rPr>
          <w:rFonts w:ascii="Trebuchet MS" w:eastAsia="Times New Roman" w:hAnsi="Trebuchet MS" w:cs="Times New Roman"/>
          <w:color w:val="000000" w:themeColor="text1"/>
          <w:sz w:val="20"/>
          <w:szCs w:val="18"/>
          <w:lang w:val="en-US"/>
        </w:rPr>
      </w:pPr>
      <w:r w:rsidRPr="004C6A9A">
        <w:rPr>
          <w:rFonts w:ascii="Trebuchet MS" w:eastAsia="Times New Roman" w:hAnsi="Trebuchet MS" w:cs="Times New Roman"/>
          <w:color w:val="000000" w:themeColor="text1"/>
          <w:sz w:val="20"/>
          <w:szCs w:val="18"/>
          <w:lang w:val="en-US"/>
        </w:rPr>
        <w:t>To achieve the proposed objective in this methodology, MNP</w:t>
      </w:r>
      <w:r w:rsidR="00C95807">
        <w:rPr>
          <w:rFonts w:ascii="Trebuchet MS" w:eastAsia="Times New Roman" w:hAnsi="Trebuchet MS" w:cs="Times New Roman"/>
          <w:color w:val="000000" w:themeColor="text1"/>
          <w:sz w:val="20"/>
          <w:szCs w:val="18"/>
          <w:lang w:val="en-US"/>
        </w:rPr>
        <w:t>s</w:t>
      </w:r>
      <w:r w:rsidRPr="004C6A9A">
        <w:rPr>
          <w:rFonts w:ascii="Trebuchet MS" w:eastAsia="Times New Roman" w:hAnsi="Trebuchet MS" w:cs="Times New Roman"/>
          <w:color w:val="000000" w:themeColor="text1"/>
          <w:sz w:val="20"/>
          <w:szCs w:val="18"/>
          <w:lang w:val="en-US"/>
        </w:rPr>
        <w:t xml:space="preserve"> will be synthesized using various methods such as electrochemical, solvothermal, or coprecipitation. Subsequently, the surface of the MNPs will be modified using hydrophobic derivatives of silanes, sulfonic acids, or catechols. Additionally, model particles, such as microspheres, will initially be employed to represent MP. These model particles can be produced in the laboratory using simple methodologies or obtained from water samples containing MP</w:t>
      </w:r>
      <w:r w:rsidR="002F22C5">
        <w:rPr>
          <w:rFonts w:ascii="Trebuchet MS" w:eastAsia="Times New Roman" w:hAnsi="Trebuchet MS" w:cs="Times New Roman"/>
          <w:color w:val="000000" w:themeColor="text1"/>
          <w:sz w:val="20"/>
          <w:szCs w:val="18"/>
          <w:lang w:val="en-US"/>
        </w:rPr>
        <w:t>.</w:t>
      </w:r>
    </w:p>
    <w:p w14:paraId="7C75B936" w14:textId="77777777" w:rsidR="00DC0C37" w:rsidRPr="004C6A9A" w:rsidRDefault="00DC0C37" w:rsidP="00DC0C37">
      <w:pPr>
        <w:spacing w:after="0" w:line="240" w:lineRule="auto"/>
        <w:ind w:right="49"/>
        <w:jc w:val="both"/>
        <w:rPr>
          <w:rFonts w:ascii="Trebuchet MS" w:eastAsia="Times New Roman" w:hAnsi="Trebuchet MS" w:cs="Times New Roman"/>
          <w:color w:val="000000" w:themeColor="text1"/>
          <w:sz w:val="20"/>
          <w:szCs w:val="18"/>
          <w:lang w:val="en-US"/>
        </w:rPr>
      </w:pPr>
    </w:p>
    <w:p w14:paraId="4B4F34EB" w14:textId="77777777" w:rsidR="00DC0C37" w:rsidRPr="004C6A9A" w:rsidRDefault="00DC0C37" w:rsidP="00DC0C37">
      <w:pPr>
        <w:rPr>
          <w:rFonts w:ascii="Trebuchet MS" w:hAnsi="Trebuchet MS"/>
          <w:b/>
          <w:color w:val="000000" w:themeColor="text1"/>
          <w:sz w:val="18"/>
          <w:szCs w:val="18"/>
          <w:lang w:val="en-US"/>
        </w:rPr>
      </w:pPr>
      <w:r w:rsidRPr="004C6A9A">
        <w:rPr>
          <w:rFonts w:ascii="Trebuchet MS" w:hAnsi="Trebuchet MS"/>
          <w:b/>
          <w:color w:val="000000" w:themeColor="text1"/>
          <w:sz w:val="18"/>
          <w:szCs w:val="18"/>
          <w:lang w:val="en-US"/>
        </w:rPr>
        <w:t>Acknowledgment</w:t>
      </w:r>
    </w:p>
    <w:p w14:paraId="38ADEF37" w14:textId="7AF334B6" w:rsidR="00DC0C37" w:rsidRPr="004C6A9A" w:rsidRDefault="00DC0C37" w:rsidP="00DC0C37">
      <w:pPr>
        <w:rPr>
          <w:rFonts w:ascii="Trebuchet MS" w:hAnsi="Trebuchet MS"/>
          <w:color w:val="000000" w:themeColor="text1"/>
          <w:sz w:val="18"/>
          <w:szCs w:val="18"/>
          <w:lang w:val="en-US"/>
        </w:rPr>
      </w:pPr>
      <w:r w:rsidRPr="004C6A9A">
        <w:rPr>
          <w:rFonts w:ascii="Trebuchet MS" w:hAnsi="Trebuchet MS"/>
          <w:color w:val="000000" w:themeColor="text1"/>
          <w:sz w:val="18"/>
          <w:szCs w:val="18"/>
          <w:lang w:val="en-US"/>
        </w:rPr>
        <w:t>OICA wish to thank CONAHCyT and Fundación TELMEX for their scholarship given.</w:t>
      </w:r>
    </w:p>
    <w:p w14:paraId="6F465F3A" w14:textId="77777777" w:rsidR="00E45F3B" w:rsidRPr="004C6A9A" w:rsidRDefault="00E45F3B" w:rsidP="00E45F3B">
      <w:pPr>
        <w:rPr>
          <w:rFonts w:ascii="Trebuchet MS" w:hAnsi="Trebuchet MS"/>
          <w:b/>
          <w:color w:val="000000" w:themeColor="text1"/>
          <w:sz w:val="18"/>
          <w:szCs w:val="18"/>
          <w:lang w:val="en-US"/>
        </w:rPr>
      </w:pPr>
      <w:r w:rsidRPr="004C6A9A">
        <w:rPr>
          <w:rFonts w:ascii="Trebuchet MS" w:hAnsi="Trebuchet MS"/>
          <w:b/>
          <w:color w:val="000000" w:themeColor="text1"/>
          <w:sz w:val="18"/>
          <w:szCs w:val="18"/>
          <w:lang w:val="en-US"/>
        </w:rPr>
        <w:t>References</w:t>
      </w:r>
    </w:p>
    <w:p w14:paraId="102B491E" w14:textId="10928604" w:rsidR="00E45F3B" w:rsidRPr="004C6A9A" w:rsidRDefault="00E45F3B" w:rsidP="00E45F3B">
      <w:pPr>
        <w:jc w:val="both"/>
        <w:rPr>
          <w:rFonts w:ascii="Trebuchet MS" w:hAnsi="Trebuchet MS"/>
          <w:color w:val="000000" w:themeColor="text1"/>
          <w:sz w:val="18"/>
          <w:szCs w:val="18"/>
          <w:lang w:val="en-US"/>
        </w:rPr>
      </w:pPr>
      <w:r w:rsidRPr="004C6A9A">
        <w:rPr>
          <w:rFonts w:ascii="Trebuchet MS" w:hAnsi="Trebuchet MS"/>
          <w:color w:val="000000" w:themeColor="text1"/>
          <w:sz w:val="18"/>
          <w:szCs w:val="18"/>
          <w:lang w:val="en-US"/>
        </w:rPr>
        <w:t>[1] Goh, P.S., Kang, H.S., Ismail, A.F., Khor, W.H., Quen, L.K., Higgins, D. 2022. Nanomaterial for Microplastics Remediation from Aquatic Environment: Why Nano Matters? Chemosphere 299, 134418.</w:t>
      </w:r>
    </w:p>
    <w:sectPr w:rsidR="00E45F3B" w:rsidRPr="004C6A9A">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AD455F" w14:textId="77777777" w:rsidR="00235F01" w:rsidRDefault="00235F01" w:rsidP="00F915A4">
      <w:pPr>
        <w:spacing w:after="0" w:line="240" w:lineRule="auto"/>
      </w:pPr>
      <w:r>
        <w:separator/>
      </w:r>
    </w:p>
  </w:endnote>
  <w:endnote w:type="continuationSeparator" w:id="0">
    <w:p w14:paraId="5A81F5BF" w14:textId="77777777" w:rsidR="00235F01" w:rsidRDefault="00235F01" w:rsidP="00F915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7FD7A" w14:textId="77777777" w:rsidR="006B53C6" w:rsidRDefault="006B53C6" w:rsidP="006B53C6">
    <w:pPr>
      <w:pStyle w:val="Encabezado"/>
    </w:pPr>
    <w:r>
      <w:rPr>
        <w:noProof/>
        <w:lang w:eastAsia="es-ES"/>
      </w:rPr>
      <mc:AlternateContent>
        <mc:Choice Requires="wps">
          <w:drawing>
            <wp:anchor distT="0" distB="0" distL="114300" distR="114300" simplePos="0" relativeHeight="251662336" behindDoc="0" locked="0" layoutInCell="1" allowOverlap="1" wp14:anchorId="1C64386B" wp14:editId="69BFE727">
              <wp:simplePos x="0" y="0"/>
              <wp:positionH relativeFrom="margin">
                <wp:align>left</wp:align>
              </wp:positionH>
              <wp:positionV relativeFrom="paragraph">
                <wp:posOffset>-87308</wp:posOffset>
              </wp:positionV>
              <wp:extent cx="5400000"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5400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664617" id="Conector recto 1" o:spid="_x0000_s1026" style="position:absolute;flip:y;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85pt" to="425.2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" strokecolor="black [3213]" strokeweight=".5pt">
              <v:stroke joinstyle="miter"/>
              <w10:wrap anchorx="margin"/>
            </v:line>
          </w:pict>
        </mc:Fallback>
      </mc:AlternateContent>
    </w:r>
  </w:p>
  <w:p w14:paraId="1C71A156" w14:textId="77777777" w:rsidR="006B53C6" w:rsidRDefault="006B53C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7605CD" w14:textId="77777777" w:rsidR="00235F01" w:rsidRDefault="00235F01" w:rsidP="00F915A4">
      <w:pPr>
        <w:spacing w:after="0" w:line="240" w:lineRule="auto"/>
      </w:pPr>
      <w:r>
        <w:separator/>
      </w:r>
    </w:p>
  </w:footnote>
  <w:footnote w:type="continuationSeparator" w:id="0">
    <w:p w14:paraId="4194678C" w14:textId="77777777" w:rsidR="00235F01" w:rsidRDefault="00235F01" w:rsidP="00F915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54A16" w14:textId="2540ED5A" w:rsidR="00F915A4" w:rsidRDefault="00B863F0">
    <w:pPr>
      <w:pStyle w:val="Encabezado"/>
    </w:pPr>
    <w:r>
      <w:rPr>
        <w:noProof/>
        <w:lang w:eastAsia="es-ES"/>
      </w:rPr>
      <mc:AlternateContent>
        <mc:Choice Requires="wps">
          <w:drawing>
            <wp:anchor distT="0" distB="0" distL="114300" distR="114300" simplePos="0" relativeHeight="251660288" behindDoc="0" locked="0" layoutInCell="1" allowOverlap="1" wp14:anchorId="05B320B1" wp14:editId="2F454729">
              <wp:simplePos x="0" y="0"/>
              <wp:positionH relativeFrom="margin">
                <wp:posOffset>1582737</wp:posOffset>
              </wp:positionH>
              <wp:positionV relativeFrom="paragraph">
                <wp:posOffset>89852</wp:posOffset>
              </wp:positionV>
              <wp:extent cx="3767137" cy="923925"/>
              <wp:effectExtent l="0" t="0" r="0" b="0"/>
              <wp:wrapNone/>
              <wp:docPr id="3" name="Cuadro de texto 3"/>
              <wp:cNvGraphicFramePr/>
              <a:graphic xmlns:a="http://schemas.openxmlformats.org/drawingml/2006/main">
                <a:graphicData uri="http://schemas.microsoft.com/office/word/2010/wordprocessingShape">
                  <wps:wsp>
                    <wps:cNvSpPr txBox="1"/>
                    <wps:spPr>
                      <a:xfrm>
                        <a:off x="0" y="0"/>
                        <a:ext cx="3767137" cy="923925"/>
                      </a:xfrm>
                      <a:prstGeom prst="rect">
                        <a:avLst/>
                      </a:prstGeom>
                      <a:noFill/>
                      <a:ln w="6350">
                        <a:noFill/>
                      </a:ln>
                    </wps:spPr>
                    <wps:txbx>
                      <w:txbxContent>
                        <w:p w14:paraId="0777F965" w14:textId="77777777" w:rsidR="00B863F0" w:rsidRPr="00B863F0" w:rsidRDefault="00B863F0" w:rsidP="00B863F0">
                          <w:pPr>
                            <w:jc w:val="center"/>
                            <w:rPr>
                              <w:rFonts w:ascii="Trebuchet MS" w:hAnsi="Trebuchet MS"/>
                              <w:b/>
                              <w:bCs/>
                              <w:sz w:val="24"/>
                              <w:szCs w:val="24"/>
                              <w14:shadow w14:blurRad="50800" w14:dist="38100" w14:dir="2700000" w14:sx="100000" w14:sy="100000" w14:kx="0" w14:ky="0" w14:algn="tl">
                                <w14:srgbClr w14:val="000000">
                                  <w14:alpha w14:val="60000"/>
                                </w14:srgbClr>
                              </w14:shadow>
                            </w:rPr>
                          </w:pPr>
                          <w:r w:rsidRPr="00B863F0">
                            <w:rPr>
                              <w:rFonts w:ascii="Trebuchet MS" w:hAnsi="Trebuchet MS"/>
                              <w:b/>
                              <w:bCs/>
                              <w:sz w:val="24"/>
                              <w:szCs w:val="24"/>
                              <w14:shadow w14:blurRad="50800" w14:dist="38100" w14:dir="2700000" w14:sx="100000" w14:sy="100000" w14:kx="0" w14:ky="0" w14:algn="tl">
                                <w14:srgbClr w14:val="000000">
                                  <w14:alpha w14:val="60000"/>
                                </w14:srgbClr>
                              </w14:shadow>
                            </w:rPr>
                            <w:t>XLIII Reunión del Grupo Especializado de Electroquímica de la RSEQ (43 GERSEQ 2022)</w:t>
                          </w:r>
                        </w:p>
                        <w:p w14:paraId="078BA170" w14:textId="63C9960C" w:rsidR="00B863F0" w:rsidRPr="00B863F0" w:rsidRDefault="00B863F0" w:rsidP="00B863F0">
                          <w:pPr>
                            <w:jc w:val="center"/>
                            <w:rPr>
                              <w:rFonts w:ascii="Trebuchet MS" w:hAnsi="Trebuchet MS"/>
                              <w:b/>
                              <w:bCs/>
                              <w:sz w:val="24"/>
                              <w:szCs w:val="24"/>
                              <w14:shadow w14:blurRad="50800" w14:dist="38100" w14:dir="2700000" w14:sx="100000" w14:sy="100000" w14:kx="0" w14:ky="0" w14:algn="tl">
                                <w14:srgbClr w14:val="000000">
                                  <w14:alpha w14:val="60000"/>
                                </w14:srgbClr>
                              </w14:shadow>
                            </w:rPr>
                          </w:pPr>
                          <w:r w:rsidRPr="00B863F0">
                            <w:rPr>
                              <w:rFonts w:ascii="Trebuchet MS" w:hAnsi="Trebuchet MS"/>
                              <w:b/>
                              <w:bCs/>
                              <w:sz w:val="24"/>
                              <w:szCs w:val="24"/>
                              <w14:shadow w14:blurRad="50800" w14:dist="38100" w14:dir="2700000" w14:sx="100000" w14:sy="100000" w14:kx="0" w14:ky="0" w14:algn="tl">
                                <w14:srgbClr w14:val="000000">
                                  <w14:alpha w14:val="60000"/>
                                </w14:srgbClr>
                              </w14:shadow>
                            </w:rPr>
                            <w:t>Ciudad Real, 3-5 Julio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5B320B1" id="_x0000_t202" coordsize="21600,21600" o:spt="202" path="m,l,21600r21600,l21600,xe">
              <v:stroke joinstyle="miter"/>
              <v:path gradientshapeok="t" o:connecttype="rect"/>
            </v:shapetype>
            <v:shape id="Cuadro de texto 3" o:spid="_x0000_s1026" type="#_x0000_t202" style="position:absolute;margin-left:124.6pt;margin-top:7.05pt;width:296.6pt;height:72.75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" filled="f" stroked="f" strokeweight=".5pt">
              <v:textbox>
                <w:txbxContent>
                  <w:p w14:paraId="0777F965" w14:textId="77777777" w:rsidR="00B863F0" w:rsidRPr="00B863F0" w:rsidRDefault="00B863F0" w:rsidP="00B863F0">
                    <w:pPr>
                      <w:jc w:val="center"/>
                      <w:rPr>
                        <w:rFonts w:ascii="Trebuchet MS" w:hAnsi="Trebuchet MS"/>
                        <w:b/>
                        <w:bCs/>
                        <w:sz w:val="24"/>
                        <w:szCs w:val="24"/>
                        <w14:shadow w14:blurRad="50800" w14:dist="38100" w14:dir="2700000" w14:sx="100000" w14:sy="100000" w14:kx="0" w14:ky="0" w14:algn="tl">
                          <w14:srgbClr w14:val="000000">
                            <w14:alpha w14:val="60000"/>
                          </w14:srgbClr>
                        </w14:shadow>
                      </w:rPr>
                    </w:pPr>
                    <w:r w:rsidRPr="00B863F0">
                      <w:rPr>
                        <w:rFonts w:ascii="Trebuchet MS" w:hAnsi="Trebuchet MS"/>
                        <w:b/>
                        <w:bCs/>
                        <w:sz w:val="24"/>
                        <w:szCs w:val="24"/>
                        <w14:shadow w14:blurRad="50800" w14:dist="38100" w14:dir="2700000" w14:sx="100000" w14:sy="100000" w14:kx="0" w14:ky="0" w14:algn="tl">
                          <w14:srgbClr w14:val="000000">
                            <w14:alpha w14:val="60000"/>
                          </w14:srgbClr>
                        </w14:shadow>
                      </w:rPr>
                      <w:t>XLIII Reunión del Grupo Especializado de Electroquímica de la RSEQ (43 GERSEQ 2022)</w:t>
                    </w:r>
                  </w:p>
                  <w:p w14:paraId="078BA170" w14:textId="63C9960C" w:rsidR="00B863F0" w:rsidRPr="00B863F0" w:rsidRDefault="00B863F0" w:rsidP="00B863F0">
                    <w:pPr>
                      <w:jc w:val="center"/>
                      <w:rPr>
                        <w:rFonts w:ascii="Trebuchet MS" w:hAnsi="Trebuchet MS"/>
                        <w:b/>
                        <w:bCs/>
                        <w:sz w:val="24"/>
                        <w:szCs w:val="24"/>
                        <w14:shadow w14:blurRad="50800" w14:dist="38100" w14:dir="2700000" w14:sx="100000" w14:sy="100000" w14:kx="0" w14:ky="0" w14:algn="tl">
                          <w14:srgbClr w14:val="000000">
                            <w14:alpha w14:val="60000"/>
                          </w14:srgbClr>
                        </w14:shadow>
                      </w:rPr>
                    </w:pPr>
                    <w:r w:rsidRPr="00B863F0">
                      <w:rPr>
                        <w:rFonts w:ascii="Trebuchet MS" w:hAnsi="Trebuchet MS"/>
                        <w:b/>
                        <w:bCs/>
                        <w:sz w:val="24"/>
                        <w:szCs w:val="24"/>
                        <w14:shadow w14:blurRad="50800" w14:dist="38100" w14:dir="2700000" w14:sx="100000" w14:sy="100000" w14:kx="0" w14:ky="0" w14:algn="tl">
                          <w14:srgbClr w14:val="000000">
                            <w14:alpha w14:val="60000"/>
                          </w14:srgbClr>
                        </w14:shadow>
                      </w:rPr>
                      <w:t>Ciudad Real, 3-5 Julio 2023</w:t>
                    </w:r>
                  </w:p>
                </w:txbxContent>
              </v:textbox>
              <w10:wrap anchorx="margin"/>
            </v:shape>
          </w:pict>
        </mc:Fallback>
      </mc:AlternateContent>
    </w:r>
    <w:r w:rsidR="00167A44">
      <w:t xml:space="preserve">          </w:t>
    </w:r>
    <w:r w:rsidR="00FF030C">
      <w:rPr>
        <w:noProof/>
        <w:lang w:eastAsia="es-ES"/>
      </w:rPr>
      <w:drawing>
        <wp:inline distT="0" distB="0" distL="0" distR="0" wp14:anchorId="7E09A0B5" wp14:editId="5EBF130D">
          <wp:extent cx="943486" cy="1009006"/>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biLevel thresh="75000"/>
                    <a:extLst>
                      <a:ext uri="{28A0092B-C50C-407E-A947-70E740481C1C}">
                        <a14:useLocalDpi xmlns:a14="http://schemas.microsoft.com/office/drawing/2010/main" val="0"/>
                      </a:ext>
                    </a:extLst>
                  </a:blip>
                  <a:srcRect/>
                  <a:stretch>
                    <a:fillRect/>
                  </a:stretch>
                </pic:blipFill>
                <pic:spPr bwMode="auto">
                  <a:xfrm>
                    <a:off x="0" y="0"/>
                    <a:ext cx="969604" cy="1036937"/>
                  </a:xfrm>
                  <a:prstGeom prst="rect">
                    <a:avLst/>
                  </a:prstGeom>
                  <a:noFill/>
                </pic:spPr>
              </pic:pic>
            </a:graphicData>
          </a:graphic>
        </wp:inline>
      </w:drawing>
    </w:r>
  </w:p>
  <w:p w14:paraId="3EAC4669" w14:textId="28596687" w:rsidR="00F915A4" w:rsidRDefault="00F915A4">
    <w:pPr>
      <w:pStyle w:val="Encabezado"/>
    </w:pPr>
    <w:r>
      <w:rPr>
        <w:noProof/>
        <w:lang w:eastAsia="es-ES"/>
      </w:rPr>
      <mc:AlternateContent>
        <mc:Choice Requires="wps">
          <w:drawing>
            <wp:anchor distT="0" distB="0" distL="114300" distR="114300" simplePos="0" relativeHeight="251659264" behindDoc="0" locked="0" layoutInCell="1" allowOverlap="1" wp14:anchorId="304FC930" wp14:editId="5136D570">
              <wp:simplePos x="0" y="0"/>
              <wp:positionH relativeFrom="margin">
                <wp:align>right</wp:align>
              </wp:positionH>
              <wp:positionV relativeFrom="paragraph">
                <wp:posOffset>83185</wp:posOffset>
              </wp:positionV>
              <wp:extent cx="5400000" cy="0"/>
              <wp:effectExtent l="0" t="0" r="0" b="0"/>
              <wp:wrapNone/>
              <wp:docPr id="2" name="Conector recto 2"/>
              <wp:cNvGraphicFramePr/>
              <a:graphic xmlns:a="http://schemas.openxmlformats.org/drawingml/2006/main">
                <a:graphicData uri="http://schemas.microsoft.com/office/word/2010/wordprocessingShape">
                  <wps:wsp>
                    <wps:cNvCnPr/>
                    <wps:spPr>
                      <a:xfrm flipV="1">
                        <a:off x="0" y="0"/>
                        <a:ext cx="5400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3CE254" id="Conector recto 2" o:spid="_x0000_s1026" style="position:absolute;flip:y;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74pt,6.55pt" to="799.2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" strokecolor="black [3213]" strokeweight=".5pt">
              <v:stroke joinstyle="miter"/>
              <w10:wrap anchorx="margin"/>
            </v:lin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5A4"/>
    <w:rsid w:val="00044CFC"/>
    <w:rsid w:val="00063C8B"/>
    <w:rsid w:val="000F149D"/>
    <w:rsid w:val="00135AB6"/>
    <w:rsid w:val="00140BD6"/>
    <w:rsid w:val="00167A44"/>
    <w:rsid w:val="00225C8E"/>
    <w:rsid w:val="00235F01"/>
    <w:rsid w:val="002528A9"/>
    <w:rsid w:val="00260A78"/>
    <w:rsid w:val="002F22C5"/>
    <w:rsid w:val="003245F6"/>
    <w:rsid w:val="003541F2"/>
    <w:rsid w:val="0036746D"/>
    <w:rsid w:val="00385936"/>
    <w:rsid w:val="003C76D3"/>
    <w:rsid w:val="003F74E1"/>
    <w:rsid w:val="00404961"/>
    <w:rsid w:val="0042612D"/>
    <w:rsid w:val="00446361"/>
    <w:rsid w:val="00487505"/>
    <w:rsid w:val="004C6A9A"/>
    <w:rsid w:val="005344AA"/>
    <w:rsid w:val="00570D8E"/>
    <w:rsid w:val="005F0BB2"/>
    <w:rsid w:val="005F3146"/>
    <w:rsid w:val="00616F64"/>
    <w:rsid w:val="00697945"/>
    <w:rsid w:val="006B53C6"/>
    <w:rsid w:val="00741B9F"/>
    <w:rsid w:val="00752A9E"/>
    <w:rsid w:val="007B200B"/>
    <w:rsid w:val="00823796"/>
    <w:rsid w:val="00932ECE"/>
    <w:rsid w:val="009368B1"/>
    <w:rsid w:val="0094587C"/>
    <w:rsid w:val="0094648D"/>
    <w:rsid w:val="00983CD7"/>
    <w:rsid w:val="009B7B0B"/>
    <w:rsid w:val="009C0B11"/>
    <w:rsid w:val="00AD4D97"/>
    <w:rsid w:val="00B342F4"/>
    <w:rsid w:val="00B863F0"/>
    <w:rsid w:val="00C068F8"/>
    <w:rsid w:val="00C95807"/>
    <w:rsid w:val="00CA436E"/>
    <w:rsid w:val="00CE0520"/>
    <w:rsid w:val="00D31283"/>
    <w:rsid w:val="00D65962"/>
    <w:rsid w:val="00D7140A"/>
    <w:rsid w:val="00D75C6B"/>
    <w:rsid w:val="00DC0C37"/>
    <w:rsid w:val="00DF473B"/>
    <w:rsid w:val="00E143FB"/>
    <w:rsid w:val="00E45F3B"/>
    <w:rsid w:val="00E911B7"/>
    <w:rsid w:val="00EF266F"/>
    <w:rsid w:val="00F8205B"/>
    <w:rsid w:val="00F915A4"/>
    <w:rsid w:val="00FF030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400D06"/>
  <w15:chartTrackingRefBased/>
  <w15:docId w15:val="{4B4DE09D-4EE8-4FE5-9EA5-56C9A1D0F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915A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915A4"/>
  </w:style>
  <w:style w:type="paragraph" w:styleId="Piedepgina">
    <w:name w:val="footer"/>
    <w:basedOn w:val="Normal"/>
    <w:link w:val="PiedepginaCar"/>
    <w:uiPriority w:val="99"/>
    <w:unhideWhenUsed/>
    <w:rsid w:val="00F915A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915A4"/>
  </w:style>
  <w:style w:type="table" w:styleId="Tablaconcuadrcula">
    <w:name w:val="Table Grid"/>
    <w:basedOn w:val="Tablanormal"/>
    <w:uiPriority w:val="39"/>
    <w:rsid w:val="00D312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2">
    <w:name w:val="Plain Table 2"/>
    <w:basedOn w:val="Tablanormal"/>
    <w:uiPriority w:val="42"/>
    <w:rsid w:val="00D3128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2B7E54-0B13-4DF3-95F3-51EC8C03C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484</Words>
  <Characters>2667</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Ismael Fernández Mena</dc:creator>
  <cp:keywords/>
  <dc:description/>
  <cp:lastModifiedBy>Oscar Ignacio Cervantes Arreola</cp:lastModifiedBy>
  <cp:revision>5</cp:revision>
  <dcterms:created xsi:type="dcterms:W3CDTF">2023-05-16T20:11:00Z</dcterms:created>
  <dcterms:modified xsi:type="dcterms:W3CDTF">2023-05-17T10:24:00Z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b3706825fab0516b91a2254b23aa7948673532ea7f492527d03a677b05515cf9</vt:lpwstr>
  </property>
</Properties>
</file>