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42DC7" w14:textId="6BF59688" w:rsidR="002054F9" w:rsidRPr="00DC76D3" w:rsidRDefault="002054F9" w:rsidP="002054F9">
      <w:pPr>
        <w:jc w:val="center"/>
        <w:rPr>
          <w:rFonts w:ascii="Garamond" w:hAnsi="Garamond" w:cs="Arial"/>
          <w:b/>
          <w:sz w:val="24"/>
        </w:rPr>
      </w:pPr>
      <w:r w:rsidRPr="00DC76D3">
        <w:rPr>
          <w:rFonts w:ascii="Garamond" w:hAnsi="Garamond" w:cs="Arial"/>
          <w:b/>
          <w:sz w:val="28"/>
          <w:szCs w:val="28"/>
        </w:rPr>
        <w:t xml:space="preserve">Preparation and characterization of materials and electrodes for the electrooxidation of </w:t>
      </w:r>
      <w:r w:rsidR="00847CD5" w:rsidRPr="00DC76D3">
        <w:rPr>
          <w:rFonts w:ascii="Garamond" w:hAnsi="Garamond" w:cs="Arial"/>
          <w:b/>
          <w:sz w:val="28"/>
          <w:szCs w:val="28"/>
        </w:rPr>
        <w:t>g</w:t>
      </w:r>
      <w:r w:rsidRPr="00DC76D3">
        <w:rPr>
          <w:rFonts w:ascii="Garamond" w:hAnsi="Garamond" w:cs="Arial"/>
          <w:b/>
          <w:sz w:val="28"/>
          <w:szCs w:val="28"/>
        </w:rPr>
        <w:t>lycerol in alkaline medium</w:t>
      </w:r>
      <w:r w:rsidRPr="00DC76D3">
        <w:rPr>
          <w:rFonts w:ascii="Garamond" w:hAnsi="Garamond" w:cs="Arial"/>
          <w:b/>
          <w:sz w:val="24"/>
        </w:rPr>
        <w:t>.</w:t>
      </w:r>
    </w:p>
    <w:p w14:paraId="4A9BB6D8" w14:textId="5F5C3062" w:rsidR="002054F9" w:rsidRPr="00DC76D3" w:rsidRDefault="007725BC" w:rsidP="002054F9">
      <w:pPr>
        <w:jc w:val="center"/>
        <w:rPr>
          <w:rFonts w:ascii="Garamond" w:hAnsi="Garamond" w:cs="Arial"/>
          <w:sz w:val="24"/>
        </w:rPr>
      </w:pPr>
      <w:r w:rsidRPr="00DC76D3">
        <w:rPr>
          <w:rFonts w:ascii="Garamond" w:hAnsi="Garamond" w:cs="Arial"/>
          <w:sz w:val="24"/>
          <w:u w:val="single"/>
        </w:rPr>
        <w:t>Ailen Peña</w:t>
      </w:r>
      <w:r w:rsidR="002A7E54" w:rsidRPr="00DC76D3">
        <w:rPr>
          <w:rFonts w:ascii="Garamond" w:hAnsi="Garamond" w:cs="Arial"/>
          <w:sz w:val="24"/>
          <w:u w:val="single"/>
        </w:rPr>
        <w:t xml:space="preserve"> Rodríguez</w:t>
      </w:r>
    </w:p>
    <w:p w14:paraId="57DA67E5" w14:textId="370D8FA6" w:rsidR="00E64026" w:rsidRPr="00DC76D3" w:rsidRDefault="00E64026" w:rsidP="002054F9">
      <w:pPr>
        <w:jc w:val="center"/>
        <w:rPr>
          <w:i/>
          <w:iCs/>
          <w:sz w:val="24"/>
          <w:szCs w:val="24"/>
        </w:rPr>
      </w:pPr>
      <w:r w:rsidRPr="00DC76D3">
        <w:rPr>
          <w:rFonts w:ascii="Garamond" w:hAnsi="Garamond"/>
          <w:iCs/>
          <w:sz w:val="22"/>
          <w:szCs w:val="22"/>
        </w:rPr>
        <w:t>Institute of Electrochemistry, University of Alicante, 03080, Alicante, Spain</w:t>
      </w:r>
      <w:r w:rsidRPr="00DC76D3">
        <w:rPr>
          <w:i/>
          <w:iCs/>
          <w:sz w:val="24"/>
          <w:szCs w:val="24"/>
        </w:rPr>
        <w:t>.</w:t>
      </w:r>
    </w:p>
    <w:p w14:paraId="0EA377E0" w14:textId="17A836A9" w:rsidR="00EC099B" w:rsidRPr="00DC76D3" w:rsidRDefault="00940419" w:rsidP="002054F9">
      <w:pPr>
        <w:jc w:val="center"/>
        <w:rPr>
          <w:rFonts w:ascii="Arial Narrow" w:hAnsi="Arial Narrow"/>
          <w:iCs/>
          <w:sz w:val="22"/>
          <w:szCs w:val="22"/>
        </w:rPr>
      </w:pPr>
      <w:hyperlink r:id="rId7" w:history="1">
        <w:r w:rsidR="00E64026" w:rsidRPr="00DC76D3">
          <w:rPr>
            <w:rStyle w:val="Hipervnculo"/>
            <w:rFonts w:ascii="Garamond" w:hAnsi="Garamond"/>
            <w:iCs/>
            <w:sz w:val="22"/>
            <w:szCs w:val="22"/>
          </w:rPr>
          <w:t>*ailen.pena@ua.es</w:t>
        </w:r>
      </w:hyperlink>
      <w:r w:rsidR="002A7E54" w:rsidRPr="00DC76D3">
        <w:rPr>
          <w:rFonts w:ascii="Garamond" w:hAnsi="Garamond"/>
          <w:iCs/>
          <w:sz w:val="22"/>
          <w:szCs w:val="22"/>
        </w:rPr>
        <w:t xml:space="preserve"> </w:t>
      </w:r>
    </w:p>
    <w:p w14:paraId="4A7F0033" w14:textId="77777777" w:rsidR="005E795F" w:rsidRDefault="005E795F" w:rsidP="00530879">
      <w:pPr>
        <w:jc w:val="both"/>
        <w:rPr>
          <w:rFonts w:ascii="Garamond" w:hAnsi="Garamond"/>
          <w:b/>
          <w:sz w:val="22"/>
          <w:szCs w:val="22"/>
        </w:rPr>
      </w:pPr>
    </w:p>
    <w:p w14:paraId="5E876AB4" w14:textId="00BF6B2B" w:rsidR="00E64026" w:rsidRPr="00DC76D3" w:rsidRDefault="003A72D5" w:rsidP="00530879">
      <w:pPr>
        <w:jc w:val="both"/>
        <w:rPr>
          <w:rFonts w:ascii="Garamond" w:hAnsi="Garamond"/>
          <w:sz w:val="22"/>
          <w:szCs w:val="22"/>
        </w:rPr>
      </w:pPr>
      <w:r w:rsidRPr="00DC76D3">
        <w:rPr>
          <w:rFonts w:ascii="Garamond" w:hAnsi="Garamond"/>
          <w:b/>
          <w:sz w:val="22"/>
          <w:szCs w:val="22"/>
        </w:rPr>
        <w:t>Mentor</w:t>
      </w:r>
      <w:r w:rsidR="00847CD5" w:rsidRPr="00DC76D3">
        <w:rPr>
          <w:rFonts w:ascii="Garamond" w:hAnsi="Garamond"/>
          <w:b/>
          <w:sz w:val="22"/>
          <w:szCs w:val="22"/>
        </w:rPr>
        <w:t>/director</w:t>
      </w:r>
      <w:r w:rsidR="00830FE6" w:rsidRPr="00DC76D3">
        <w:rPr>
          <w:rFonts w:ascii="Garamond" w:hAnsi="Garamond"/>
          <w:b/>
          <w:sz w:val="22"/>
          <w:szCs w:val="22"/>
        </w:rPr>
        <w:t>:</w:t>
      </w:r>
      <w:r w:rsidR="00642C2C" w:rsidRPr="00DC76D3">
        <w:rPr>
          <w:rFonts w:ascii="Garamond" w:hAnsi="Garamond"/>
          <w:b/>
          <w:sz w:val="22"/>
          <w:szCs w:val="22"/>
        </w:rPr>
        <w:t xml:space="preserve"> </w:t>
      </w:r>
      <w:r w:rsidR="00E64026" w:rsidRPr="00DC76D3">
        <w:rPr>
          <w:rFonts w:ascii="Garamond" w:hAnsi="Garamond"/>
          <w:sz w:val="22"/>
          <w:szCs w:val="22"/>
        </w:rPr>
        <w:t>Vicente Montiel Leguey</w:t>
      </w:r>
      <w:r w:rsidR="00847CD5" w:rsidRPr="00DC76D3">
        <w:rPr>
          <w:rFonts w:ascii="Garamond" w:hAnsi="Garamond"/>
          <w:sz w:val="22"/>
          <w:szCs w:val="22"/>
        </w:rPr>
        <w:t>,</w:t>
      </w:r>
      <w:r w:rsidR="00E64026" w:rsidRPr="00DC76D3">
        <w:rPr>
          <w:rFonts w:ascii="Garamond" w:hAnsi="Garamond"/>
          <w:sz w:val="22"/>
          <w:szCs w:val="22"/>
        </w:rPr>
        <w:t xml:space="preserve"> </w:t>
      </w:r>
      <w:r w:rsidR="00847CD5" w:rsidRPr="00DC76D3">
        <w:rPr>
          <w:rFonts w:ascii="Garamond" w:hAnsi="Garamond"/>
          <w:iCs/>
          <w:sz w:val="22"/>
          <w:szCs w:val="22"/>
        </w:rPr>
        <w:t>Institute of Electrochemistry, University of Alicante</w:t>
      </w:r>
    </w:p>
    <w:p w14:paraId="2F7D1FEF" w14:textId="6B2FE46D" w:rsidR="00830FE6" w:rsidRPr="00DC76D3" w:rsidRDefault="00830FE6" w:rsidP="00530879">
      <w:pPr>
        <w:jc w:val="both"/>
        <w:rPr>
          <w:rFonts w:ascii="Garamond" w:hAnsi="Garamond"/>
          <w:sz w:val="22"/>
          <w:szCs w:val="22"/>
        </w:rPr>
      </w:pPr>
      <w:r w:rsidRPr="00DC76D3">
        <w:rPr>
          <w:rFonts w:ascii="Garamond" w:hAnsi="Garamond"/>
          <w:b/>
          <w:sz w:val="22"/>
          <w:szCs w:val="22"/>
        </w:rPr>
        <w:t>Director:</w:t>
      </w:r>
      <w:r w:rsidR="00642C2C" w:rsidRPr="00DC76D3">
        <w:rPr>
          <w:rFonts w:ascii="Garamond" w:hAnsi="Garamond"/>
          <w:bCs/>
          <w:sz w:val="22"/>
          <w:szCs w:val="22"/>
        </w:rPr>
        <w:t xml:space="preserve"> </w:t>
      </w:r>
      <w:r w:rsidR="00E64026" w:rsidRPr="00DC76D3">
        <w:rPr>
          <w:rFonts w:ascii="Garamond" w:hAnsi="Garamond"/>
          <w:sz w:val="22"/>
          <w:szCs w:val="22"/>
        </w:rPr>
        <w:t>José Solla Gullón</w:t>
      </w:r>
      <w:r w:rsidR="00847CD5" w:rsidRPr="00DC76D3">
        <w:rPr>
          <w:rFonts w:ascii="Garamond" w:hAnsi="Garamond"/>
          <w:sz w:val="22"/>
          <w:szCs w:val="22"/>
        </w:rPr>
        <w:t>,</w:t>
      </w:r>
      <w:r w:rsidR="00E64026" w:rsidRPr="00DC76D3">
        <w:rPr>
          <w:rFonts w:ascii="Garamond" w:hAnsi="Garamond"/>
          <w:sz w:val="22"/>
          <w:szCs w:val="22"/>
        </w:rPr>
        <w:t xml:space="preserve"> </w:t>
      </w:r>
      <w:r w:rsidR="00847CD5" w:rsidRPr="00DC76D3">
        <w:rPr>
          <w:rFonts w:ascii="Garamond" w:hAnsi="Garamond"/>
          <w:iCs/>
          <w:sz w:val="22"/>
          <w:szCs w:val="22"/>
        </w:rPr>
        <w:t>Institute of Electrochemistry, University of Alicante</w:t>
      </w:r>
    </w:p>
    <w:p w14:paraId="63E06BBC" w14:textId="77777777" w:rsidR="00A104DA" w:rsidRPr="00DC76D3" w:rsidRDefault="00A104DA" w:rsidP="00530879">
      <w:pPr>
        <w:jc w:val="both"/>
        <w:rPr>
          <w:rFonts w:asciiTheme="minorHAnsi" w:hAnsiTheme="minorHAnsi"/>
          <w:sz w:val="24"/>
          <w:szCs w:val="24"/>
        </w:rPr>
      </w:pPr>
    </w:p>
    <w:p w14:paraId="3A96AB1A" w14:textId="65E71E98" w:rsidR="009174DD" w:rsidRPr="00DC76D3" w:rsidRDefault="0016765C" w:rsidP="009174DD">
      <w:pPr>
        <w:jc w:val="both"/>
        <w:rPr>
          <w:rFonts w:ascii="Garamond" w:hAnsi="Garamond"/>
          <w:b/>
          <w:sz w:val="24"/>
          <w:szCs w:val="22"/>
        </w:rPr>
      </w:pPr>
      <w:r w:rsidRPr="00DC76D3">
        <w:rPr>
          <w:rFonts w:ascii="Garamond" w:hAnsi="Garamond"/>
          <w:b/>
          <w:sz w:val="24"/>
          <w:szCs w:val="22"/>
        </w:rPr>
        <w:t xml:space="preserve">Abstract </w:t>
      </w:r>
    </w:p>
    <w:p w14:paraId="6E8DA494" w14:textId="77777777" w:rsidR="009174DD" w:rsidRPr="00DC76D3" w:rsidRDefault="009174DD" w:rsidP="009174DD">
      <w:pPr>
        <w:jc w:val="both"/>
        <w:rPr>
          <w:rFonts w:ascii="Garamond" w:hAnsi="Garamond"/>
          <w:b/>
          <w:sz w:val="24"/>
          <w:szCs w:val="22"/>
        </w:rPr>
      </w:pPr>
    </w:p>
    <w:p w14:paraId="5E82267B" w14:textId="1AA6CBC1" w:rsidR="00306B1D" w:rsidRPr="00DC76D3" w:rsidRDefault="00306B1D" w:rsidP="00306B1D">
      <w:pPr>
        <w:jc w:val="both"/>
        <w:rPr>
          <w:rFonts w:ascii="Garamond" w:hAnsi="Garamond"/>
          <w:sz w:val="24"/>
          <w:szCs w:val="24"/>
        </w:rPr>
      </w:pPr>
      <w:r w:rsidRPr="00DC76D3">
        <w:rPr>
          <w:rFonts w:ascii="Garamond" w:hAnsi="Garamond"/>
          <w:sz w:val="24"/>
          <w:szCs w:val="24"/>
        </w:rPr>
        <w:t xml:space="preserve">Ecological energy sources are today a necessity that has increased the global production of biodiesel, generating in turn a surplus of glycerol as a by-product of the high production of biofuel. As a result of this problem, the imminent need arises to find new applications for </w:t>
      </w:r>
      <w:r w:rsidR="00DC76D3" w:rsidRPr="00DC76D3">
        <w:rPr>
          <w:rFonts w:ascii="Garamond" w:hAnsi="Garamond"/>
          <w:sz w:val="24"/>
          <w:szCs w:val="24"/>
        </w:rPr>
        <w:t>glycerol,</w:t>
      </w:r>
      <w:r w:rsidRPr="00DC76D3">
        <w:rPr>
          <w:rFonts w:ascii="Garamond" w:hAnsi="Garamond"/>
          <w:sz w:val="24"/>
          <w:szCs w:val="24"/>
        </w:rPr>
        <w:t xml:space="preserve"> and this has been reflected in the scientific community that currently presents abundant research works related to the subject</w:t>
      </w:r>
      <w:r w:rsidR="00A63D8C">
        <w:rPr>
          <w:rFonts w:ascii="Garamond" w:hAnsi="Garamond"/>
          <w:sz w:val="24"/>
          <w:szCs w:val="24"/>
        </w:rPr>
        <w:t xml:space="preserve"> [1-3]</w:t>
      </w:r>
      <w:r w:rsidRPr="00DC76D3">
        <w:rPr>
          <w:rFonts w:ascii="Garamond" w:hAnsi="Garamond"/>
          <w:sz w:val="24"/>
          <w:szCs w:val="24"/>
        </w:rPr>
        <w:t>.</w:t>
      </w:r>
      <w:r w:rsidR="006D2D37" w:rsidRPr="00DC76D3">
        <w:rPr>
          <w:rFonts w:ascii="Garamond" w:hAnsi="Garamond"/>
          <w:sz w:val="24"/>
          <w:szCs w:val="24"/>
        </w:rPr>
        <w:t xml:space="preserve"> </w:t>
      </w:r>
      <w:r w:rsidR="00DC76D3" w:rsidRPr="00DC76D3">
        <w:rPr>
          <w:rFonts w:ascii="Garamond" w:hAnsi="Garamond"/>
          <w:sz w:val="24"/>
          <w:szCs w:val="24"/>
        </w:rPr>
        <w:t xml:space="preserve">In this context, the electrooxidation of glycerol (EOG) emerges as an alternative to use glycerol in anodic reactions with various applications such as the production of hydrogen and obtaining </w:t>
      </w:r>
      <w:r w:rsidR="00751B76" w:rsidRPr="00751B76">
        <w:rPr>
          <w:rFonts w:ascii="Garamond" w:hAnsi="Garamond"/>
          <w:sz w:val="24"/>
          <w:szCs w:val="24"/>
        </w:rPr>
        <w:t xml:space="preserve">value-added products </w:t>
      </w:r>
      <w:r w:rsidR="00DC76D3" w:rsidRPr="00DC76D3">
        <w:rPr>
          <w:rFonts w:ascii="Garamond" w:hAnsi="Garamond"/>
          <w:sz w:val="24"/>
          <w:szCs w:val="24"/>
        </w:rPr>
        <w:t>derived from its oxidation.</w:t>
      </w:r>
    </w:p>
    <w:p w14:paraId="5894F00D" w14:textId="74EF0236" w:rsidR="00FD7F88" w:rsidRDefault="004134F0" w:rsidP="00306B1D">
      <w:pPr>
        <w:jc w:val="both"/>
        <w:rPr>
          <w:rFonts w:ascii="Garamond" w:hAnsi="Garamond"/>
          <w:sz w:val="24"/>
          <w:szCs w:val="24"/>
        </w:rPr>
      </w:pPr>
      <w:r w:rsidRPr="004134F0">
        <w:rPr>
          <w:rFonts w:ascii="Garamond" w:hAnsi="Garamond"/>
          <w:sz w:val="24"/>
          <w:szCs w:val="24"/>
        </w:rPr>
        <w:t>This last-mentioned application is the main interest of this Doctoral Thesis which has as main objective</w:t>
      </w:r>
      <w:r>
        <w:rPr>
          <w:rFonts w:ascii="Garamond" w:hAnsi="Garamond"/>
          <w:sz w:val="24"/>
          <w:szCs w:val="24"/>
        </w:rPr>
        <w:t>s</w:t>
      </w:r>
      <w:r w:rsidRPr="004134F0">
        <w:rPr>
          <w:rFonts w:ascii="Garamond" w:hAnsi="Garamond"/>
          <w:sz w:val="24"/>
          <w:szCs w:val="24"/>
        </w:rPr>
        <w:t xml:space="preserve">, the </w:t>
      </w:r>
      <w:r w:rsidR="00EB2A52">
        <w:rPr>
          <w:rFonts w:ascii="Garamond" w:hAnsi="Garamond"/>
          <w:sz w:val="24"/>
          <w:szCs w:val="24"/>
        </w:rPr>
        <w:t>s</w:t>
      </w:r>
      <w:r w:rsidR="003232DF">
        <w:rPr>
          <w:rFonts w:ascii="Garamond" w:hAnsi="Garamond"/>
          <w:sz w:val="24"/>
          <w:szCs w:val="24"/>
        </w:rPr>
        <w:t xml:space="preserve">ynthesis, </w:t>
      </w:r>
      <w:r w:rsidR="009C0DF7">
        <w:rPr>
          <w:rFonts w:ascii="Garamond" w:hAnsi="Garamond"/>
          <w:sz w:val="24"/>
          <w:szCs w:val="24"/>
        </w:rPr>
        <w:t xml:space="preserve">characterization and electrocatalytic evaluation of </w:t>
      </w:r>
      <w:r w:rsidRPr="004134F0">
        <w:rPr>
          <w:rFonts w:ascii="Garamond" w:hAnsi="Garamond"/>
          <w:sz w:val="24"/>
          <w:szCs w:val="24"/>
        </w:rPr>
        <w:t xml:space="preserve">an efficient and selective electrocatalyst for the </w:t>
      </w:r>
      <w:r w:rsidR="009C0DF7">
        <w:rPr>
          <w:rFonts w:ascii="Garamond" w:hAnsi="Garamond"/>
          <w:sz w:val="24"/>
          <w:szCs w:val="24"/>
        </w:rPr>
        <w:t>electro</w:t>
      </w:r>
      <w:r w:rsidRPr="004134F0">
        <w:rPr>
          <w:rFonts w:ascii="Garamond" w:hAnsi="Garamond"/>
          <w:sz w:val="24"/>
          <w:szCs w:val="24"/>
        </w:rPr>
        <w:t xml:space="preserve">oxidation of </w:t>
      </w:r>
      <w:r w:rsidR="009C0DF7">
        <w:rPr>
          <w:rFonts w:ascii="Garamond" w:hAnsi="Garamond"/>
          <w:sz w:val="24"/>
          <w:szCs w:val="24"/>
        </w:rPr>
        <w:t>g</w:t>
      </w:r>
      <w:r w:rsidRPr="004134F0">
        <w:rPr>
          <w:rFonts w:ascii="Garamond" w:hAnsi="Garamond"/>
          <w:sz w:val="24"/>
          <w:szCs w:val="24"/>
        </w:rPr>
        <w:t>lycerol in alkaline medium.</w:t>
      </w:r>
      <w:r w:rsidR="00C0257D">
        <w:rPr>
          <w:rFonts w:ascii="Garamond" w:hAnsi="Garamond"/>
          <w:sz w:val="24"/>
          <w:szCs w:val="24"/>
        </w:rPr>
        <w:t xml:space="preserve"> In brief, in this </w:t>
      </w:r>
      <w:r w:rsidR="00C0257D" w:rsidRPr="004134F0">
        <w:rPr>
          <w:rFonts w:ascii="Garamond" w:hAnsi="Garamond"/>
          <w:sz w:val="24"/>
          <w:szCs w:val="24"/>
        </w:rPr>
        <w:t>Doctoral Thesis</w:t>
      </w:r>
      <w:r w:rsidR="00C0257D">
        <w:rPr>
          <w:rFonts w:ascii="Garamond" w:hAnsi="Garamond"/>
          <w:sz w:val="24"/>
          <w:szCs w:val="24"/>
        </w:rPr>
        <w:t xml:space="preserve">, </w:t>
      </w:r>
      <w:r w:rsidR="00306B1D" w:rsidRPr="00DC76D3">
        <w:rPr>
          <w:rFonts w:ascii="Garamond" w:hAnsi="Garamond"/>
          <w:sz w:val="24"/>
          <w:szCs w:val="24"/>
        </w:rPr>
        <w:t xml:space="preserve">we will focus on </w:t>
      </w:r>
      <w:r w:rsidR="00996CBE">
        <w:rPr>
          <w:rFonts w:ascii="Garamond" w:hAnsi="Garamond"/>
          <w:sz w:val="24"/>
          <w:szCs w:val="24"/>
        </w:rPr>
        <w:t xml:space="preserve">the use of </w:t>
      </w:r>
      <w:r w:rsidR="00306B1D" w:rsidRPr="00DC76D3">
        <w:rPr>
          <w:rFonts w:ascii="Garamond" w:hAnsi="Garamond"/>
          <w:sz w:val="24"/>
          <w:szCs w:val="24"/>
        </w:rPr>
        <w:t>Pt</w:t>
      </w:r>
      <w:r w:rsidR="007F32C5">
        <w:rPr>
          <w:rFonts w:ascii="Garamond" w:hAnsi="Garamond"/>
          <w:sz w:val="24"/>
          <w:szCs w:val="24"/>
        </w:rPr>
        <w:t>-</w:t>
      </w:r>
      <w:r w:rsidR="00E828E8">
        <w:rPr>
          <w:rFonts w:ascii="Garamond" w:hAnsi="Garamond"/>
          <w:sz w:val="24"/>
          <w:szCs w:val="24"/>
        </w:rPr>
        <w:t xml:space="preserve">based </w:t>
      </w:r>
      <w:r w:rsidR="00306B1D" w:rsidRPr="00DC76D3">
        <w:rPr>
          <w:rFonts w:ascii="Garamond" w:hAnsi="Garamond"/>
          <w:sz w:val="24"/>
          <w:szCs w:val="24"/>
        </w:rPr>
        <w:t xml:space="preserve">electrocatalysts </w:t>
      </w:r>
      <w:r w:rsidR="00855CBB">
        <w:rPr>
          <w:rFonts w:ascii="Garamond" w:hAnsi="Garamond"/>
          <w:sz w:val="24"/>
          <w:szCs w:val="24"/>
        </w:rPr>
        <w:t xml:space="preserve">modified with </w:t>
      </w:r>
      <w:r w:rsidR="00306B1D" w:rsidRPr="00DC76D3">
        <w:rPr>
          <w:rFonts w:ascii="Garamond" w:hAnsi="Garamond"/>
          <w:sz w:val="24"/>
          <w:szCs w:val="24"/>
        </w:rPr>
        <w:t>some other metal of interest such as Bi, Cu, Sb, etc</w:t>
      </w:r>
      <w:r w:rsidR="00855CBB">
        <w:rPr>
          <w:rFonts w:ascii="Garamond" w:hAnsi="Garamond"/>
          <w:sz w:val="24"/>
          <w:szCs w:val="24"/>
        </w:rPr>
        <w:t xml:space="preserve">. These </w:t>
      </w:r>
      <w:r w:rsidR="000C16A9">
        <w:rPr>
          <w:rFonts w:ascii="Garamond" w:hAnsi="Garamond"/>
          <w:sz w:val="24"/>
          <w:szCs w:val="24"/>
        </w:rPr>
        <w:t xml:space="preserve">modified Pt-based nanoparticles will be </w:t>
      </w:r>
      <w:r w:rsidR="00306B1D" w:rsidRPr="00DC76D3">
        <w:rPr>
          <w:rFonts w:ascii="Garamond" w:hAnsi="Garamond"/>
          <w:sz w:val="24"/>
          <w:szCs w:val="24"/>
        </w:rPr>
        <w:t>supported on carbon</w:t>
      </w:r>
      <w:r w:rsidR="000C16A9">
        <w:rPr>
          <w:rFonts w:ascii="Garamond" w:hAnsi="Garamond"/>
          <w:sz w:val="24"/>
          <w:szCs w:val="24"/>
        </w:rPr>
        <w:t xml:space="preserve"> and </w:t>
      </w:r>
      <w:r w:rsidR="00F57CF8">
        <w:rPr>
          <w:rFonts w:ascii="Garamond" w:hAnsi="Garamond"/>
          <w:sz w:val="24"/>
          <w:szCs w:val="24"/>
        </w:rPr>
        <w:t>different experimental parameters</w:t>
      </w:r>
      <w:r w:rsidR="00306B1D" w:rsidRPr="00DC76D3">
        <w:rPr>
          <w:rFonts w:ascii="Garamond" w:hAnsi="Garamond"/>
          <w:sz w:val="24"/>
          <w:szCs w:val="24"/>
        </w:rPr>
        <w:t xml:space="preserve"> </w:t>
      </w:r>
      <w:r w:rsidR="00E36D84">
        <w:rPr>
          <w:rFonts w:ascii="Garamond" w:hAnsi="Garamond"/>
          <w:sz w:val="24"/>
          <w:szCs w:val="24"/>
        </w:rPr>
        <w:t xml:space="preserve">including </w:t>
      </w:r>
      <w:r w:rsidR="00E36D84" w:rsidRPr="00DC76D3">
        <w:rPr>
          <w:rFonts w:ascii="Garamond" w:hAnsi="Garamond"/>
          <w:sz w:val="24"/>
          <w:szCs w:val="24"/>
        </w:rPr>
        <w:t>pH</w:t>
      </w:r>
      <w:r w:rsidR="00E36D84">
        <w:rPr>
          <w:rFonts w:ascii="Garamond" w:hAnsi="Garamond"/>
          <w:sz w:val="24"/>
          <w:szCs w:val="24"/>
        </w:rPr>
        <w:t xml:space="preserve">, atomic surface composition, and </w:t>
      </w:r>
      <w:r w:rsidR="0000361B">
        <w:rPr>
          <w:rFonts w:ascii="Garamond" w:hAnsi="Garamond"/>
          <w:sz w:val="24"/>
          <w:szCs w:val="24"/>
        </w:rPr>
        <w:t>metal</w:t>
      </w:r>
      <w:r w:rsidR="00E36D84">
        <w:rPr>
          <w:rFonts w:ascii="Garamond" w:hAnsi="Garamond"/>
          <w:sz w:val="24"/>
          <w:szCs w:val="24"/>
        </w:rPr>
        <w:t xml:space="preserve"> loading, among others, will be </w:t>
      </w:r>
      <w:r w:rsidR="0000361B">
        <w:rPr>
          <w:rFonts w:ascii="Garamond" w:hAnsi="Garamond"/>
          <w:sz w:val="24"/>
          <w:szCs w:val="24"/>
        </w:rPr>
        <w:t>systematically evaluated for the electro</w:t>
      </w:r>
      <w:r w:rsidR="0000361B" w:rsidRPr="004134F0">
        <w:rPr>
          <w:rFonts w:ascii="Garamond" w:hAnsi="Garamond"/>
          <w:sz w:val="24"/>
          <w:szCs w:val="24"/>
        </w:rPr>
        <w:t xml:space="preserve">oxidation of </w:t>
      </w:r>
      <w:r w:rsidR="0000361B">
        <w:rPr>
          <w:rFonts w:ascii="Garamond" w:hAnsi="Garamond"/>
          <w:sz w:val="24"/>
          <w:szCs w:val="24"/>
        </w:rPr>
        <w:t>g</w:t>
      </w:r>
      <w:r w:rsidR="0000361B" w:rsidRPr="004134F0">
        <w:rPr>
          <w:rFonts w:ascii="Garamond" w:hAnsi="Garamond"/>
          <w:sz w:val="24"/>
          <w:szCs w:val="24"/>
        </w:rPr>
        <w:t>lycerol in alkaline medium</w:t>
      </w:r>
      <w:r w:rsidR="0000361B">
        <w:rPr>
          <w:rFonts w:ascii="Garamond" w:hAnsi="Garamond"/>
          <w:sz w:val="24"/>
          <w:szCs w:val="24"/>
        </w:rPr>
        <w:t xml:space="preserve">. </w:t>
      </w:r>
      <w:r w:rsidR="00306B1D" w:rsidRPr="00DC76D3">
        <w:rPr>
          <w:rFonts w:ascii="Garamond" w:hAnsi="Garamond"/>
          <w:sz w:val="24"/>
          <w:szCs w:val="24"/>
        </w:rPr>
        <w:t xml:space="preserve">Electroactive nanomaterials will be prepared using different synthesis methodologies used in our research group and will be characterized with the equipment and techniques available (TEM, SEM, XRD, XPS, ICP, etc) at the University of Alicante. Similarly, HPLC will be used for the identification and quantification of EOG-related products. </w:t>
      </w:r>
      <w:r w:rsidR="00F80E1F">
        <w:rPr>
          <w:rFonts w:ascii="Garamond" w:hAnsi="Garamond"/>
          <w:sz w:val="24"/>
          <w:szCs w:val="24"/>
        </w:rPr>
        <w:t>Finally, t</w:t>
      </w:r>
      <w:r w:rsidR="00FD7F88">
        <w:rPr>
          <w:rFonts w:ascii="Garamond" w:hAnsi="Garamond"/>
          <w:sz w:val="24"/>
          <w:szCs w:val="24"/>
        </w:rPr>
        <w:t xml:space="preserve">he most convenient </w:t>
      </w:r>
      <w:r w:rsidR="00F80E1F">
        <w:rPr>
          <w:rFonts w:ascii="Garamond" w:hAnsi="Garamond"/>
          <w:sz w:val="24"/>
          <w:szCs w:val="24"/>
        </w:rPr>
        <w:t xml:space="preserve">systems will </w:t>
      </w:r>
      <w:r w:rsidR="009D19C7">
        <w:rPr>
          <w:rFonts w:ascii="Garamond" w:hAnsi="Garamond"/>
          <w:sz w:val="24"/>
          <w:szCs w:val="24"/>
        </w:rPr>
        <w:t>be</w:t>
      </w:r>
      <w:r w:rsidR="007007DD">
        <w:rPr>
          <w:rFonts w:ascii="Garamond" w:hAnsi="Garamond"/>
          <w:sz w:val="24"/>
          <w:szCs w:val="24"/>
        </w:rPr>
        <w:t xml:space="preserve"> incorporated in</w:t>
      </w:r>
      <w:r w:rsidR="00D441C4">
        <w:rPr>
          <w:rFonts w:ascii="Garamond" w:hAnsi="Garamond"/>
          <w:sz w:val="24"/>
          <w:szCs w:val="24"/>
        </w:rPr>
        <w:t xml:space="preserve"> an</w:t>
      </w:r>
      <w:r w:rsidR="007007DD">
        <w:rPr>
          <w:rFonts w:ascii="Garamond" w:hAnsi="Garamond"/>
          <w:sz w:val="24"/>
          <w:szCs w:val="24"/>
        </w:rPr>
        <w:t xml:space="preserve"> </w:t>
      </w:r>
      <w:r w:rsidR="00D441C4">
        <w:rPr>
          <w:rFonts w:ascii="Garamond" w:hAnsi="Garamond"/>
          <w:sz w:val="24"/>
          <w:szCs w:val="24"/>
        </w:rPr>
        <w:t xml:space="preserve">electrochemical system for the co-valorisation of </w:t>
      </w:r>
      <w:r w:rsidR="00D441C4" w:rsidRPr="00DC76D3">
        <w:rPr>
          <w:rFonts w:ascii="Garamond" w:hAnsi="Garamond"/>
          <w:sz w:val="24"/>
          <w:szCs w:val="24"/>
        </w:rPr>
        <w:t>CO</w:t>
      </w:r>
      <w:r w:rsidR="00D441C4" w:rsidRPr="00DC76D3">
        <w:rPr>
          <w:rFonts w:ascii="Garamond" w:hAnsi="Garamond"/>
          <w:sz w:val="24"/>
          <w:szCs w:val="24"/>
          <w:vertAlign w:val="subscript"/>
        </w:rPr>
        <w:t>2</w:t>
      </w:r>
      <w:r w:rsidR="00D441C4">
        <w:rPr>
          <w:rFonts w:ascii="Garamond" w:hAnsi="Garamond"/>
          <w:sz w:val="24"/>
          <w:szCs w:val="24"/>
        </w:rPr>
        <w:t xml:space="preserve"> (in the cathode) and glycerol (in the anode).</w:t>
      </w:r>
      <w:r w:rsidR="001341FA">
        <w:rPr>
          <w:rFonts w:ascii="Garamond" w:hAnsi="Garamond"/>
          <w:sz w:val="24"/>
          <w:szCs w:val="24"/>
        </w:rPr>
        <w:t xml:space="preserve"> </w:t>
      </w:r>
    </w:p>
    <w:p w14:paraId="198F6968" w14:textId="2DCB7F31" w:rsidR="00E828E8" w:rsidRDefault="00E828E8" w:rsidP="006A4315">
      <w:pPr>
        <w:jc w:val="both"/>
        <w:rPr>
          <w:rFonts w:ascii="Garamond" w:hAnsi="Garamond"/>
          <w:b/>
          <w:szCs w:val="22"/>
        </w:rPr>
      </w:pPr>
    </w:p>
    <w:p w14:paraId="72DB4E6B" w14:textId="77777777" w:rsidR="00E828E8" w:rsidRPr="00DC76D3" w:rsidRDefault="00E828E8" w:rsidP="006A4315">
      <w:pPr>
        <w:jc w:val="both"/>
        <w:rPr>
          <w:rFonts w:ascii="Garamond" w:hAnsi="Garamond"/>
          <w:b/>
          <w:szCs w:val="22"/>
        </w:rPr>
      </w:pPr>
    </w:p>
    <w:p w14:paraId="17A47EC4" w14:textId="2FEA639C" w:rsidR="006A4315" w:rsidRPr="00DC76D3" w:rsidRDefault="006A4315" w:rsidP="006A4315">
      <w:pPr>
        <w:jc w:val="both"/>
        <w:rPr>
          <w:rFonts w:ascii="Garamond" w:hAnsi="Garamond"/>
          <w:b/>
          <w:szCs w:val="22"/>
        </w:rPr>
      </w:pPr>
      <w:r w:rsidRPr="00DC76D3">
        <w:rPr>
          <w:rFonts w:ascii="Garamond" w:hAnsi="Garamond"/>
          <w:b/>
          <w:szCs w:val="22"/>
        </w:rPr>
        <w:t xml:space="preserve">References </w:t>
      </w:r>
    </w:p>
    <w:p w14:paraId="1C9FD54F" w14:textId="6C0F4579" w:rsidR="006A4315" w:rsidRPr="00DC76D3" w:rsidRDefault="006A4315" w:rsidP="006A4315">
      <w:pPr>
        <w:jc w:val="both"/>
        <w:rPr>
          <w:rFonts w:ascii="Garamond" w:hAnsi="Garamond" w:cs="Arial"/>
        </w:rPr>
      </w:pPr>
      <w:r w:rsidRPr="00DC76D3">
        <w:rPr>
          <w:rFonts w:ascii="Garamond" w:hAnsi="Garamond"/>
          <w:szCs w:val="22"/>
        </w:rPr>
        <w:t xml:space="preserve">[1] </w:t>
      </w:r>
      <w:r w:rsidRPr="00DC76D3">
        <w:rPr>
          <w:rFonts w:ascii="Garamond" w:hAnsi="Garamond" w:cs="Arial"/>
        </w:rPr>
        <w:t xml:space="preserve">De Souza, M.B.C., Vicente, R.A., Yukuhiro, V.Y., Pires, C.T.G., </w:t>
      </w:r>
      <w:proofErr w:type="spellStart"/>
      <w:r w:rsidRPr="00DC76D3">
        <w:rPr>
          <w:rFonts w:ascii="Garamond" w:hAnsi="Garamond" w:cs="Arial"/>
        </w:rPr>
        <w:t>Cheuquepán</w:t>
      </w:r>
      <w:proofErr w:type="spellEnd"/>
      <w:r w:rsidRPr="00DC76D3">
        <w:rPr>
          <w:rFonts w:ascii="Garamond" w:hAnsi="Garamond" w:cs="Arial"/>
        </w:rPr>
        <w:t>, W., Bott-Neto, J.L., Solla-Gullón, J., Fernández, P.S., Bi-modified Pt Electrodes toward Glycerol Electrooxidation in Alkaline Solution: Effects on Activity and Selectivity. ACS Catalysis, 2019, 9, pp. 5104-5110.</w:t>
      </w:r>
    </w:p>
    <w:p w14:paraId="3BFCCB47" w14:textId="77777777" w:rsidR="006A4315" w:rsidRPr="00DC76D3" w:rsidRDefault="006A4315" w:rsidP="006A4315">
      <w:pPr>
        <w:rPr>
          <w:rFonts w:ascii="Garamond" w:hAnsi="Garamond" w:cs="Arial"/>
          <w:b/>
        </w:rPr>
      </w:pPr>
      <w:r w:rsidRPr="00DC76D3">
        <w:rPr>
          <w:rFonts w:ascii="Garamond" w:hAnsi="Garamond"/>
          <w:szCs w:val="22"/>
        </w:rPr>
        <w:t xml:space="preserve">[2] </w:t>
      </w:r>
      <w:r w:rsidRPr="00DC76D3">
        <w:rPr>
          <w:rFonts w:ascii="Garamond" w:hAnsi="Garamond" w:cs="Arial"/>
        </w:rPr>
        <w:t>Rumayor, R., Domínguez-Ramos, A. Irabien, A., Feasibility analysis of a CO</w:t>
      </w:r>
      <w:r w:rsidRPr="00DC76D3">
        <w:rPr>
          <w:rFonts w:ascii="Garamond" w:hAnsi="Garamond" w:cs="Arial"/>
          <w:vertAlign w:val="subscript"/>
        </w:rPr>
        <w:t>2</w:t>
      </w:r>
      <w:r w:rsidRPr="00DC76D3">
        <w:rPr>
          <w:rFonts w:ascii="Garamond" w:hAnsi="Garamond" w:cs="Arial"/>
        </w:rPr>
        <w:t xml:space="preserve"> recycling plant for the decarbonization of formate and dihydroxyacetone production. Green Chemistry, 2021, 23, pp. 4840-4851.</w:t>
      </w:r>
      <w:r w:rsidRPr="00DC76D3">
        <w:rPr>
          <w:rFonts w:ascii="Garamond" w:hAnsi="Garamond" w:cs="Arial"/>
          <w:b/>
        </w:rPr>
        <w:t xml:space="preserve"> </w:t>
      </w:r>
    </w:p>
    <w:p w14:paraId="024E3A56" w14:textId="72A360A4" w:rsidR="00D62846" w:rsidRPr="005E795F" w:rsidRDefault="006A4315" w:rsidP="005E795F">
      <w:pPr>
        <w:pStyle w:val="Encabezado"/>
        <w:tabs>
          <w:tab w:val="left" w:pos="709"/>
        </w:tabs>
        <w:jc w:val="both"/>
        <w:rPr>
          <w:rFonts w:ascii="Garamond" w:hAnsi="Garamond"/>
          <w:szCs w:val="22"/>
        </w:rPr>
      </w:pPr>
      <w:r w:rsidRPr="00DC76D3">
        <w:rPr>
          <w:rFonts w:ascii="Garamond" w:hAnsi="Garamond"/>
          <w:szCs w:val="22"/>
        </w:rPr>
        <w:t xml:space="preserve">[3] </w:t>
      </w:r>
      <w:r w:rsidR="008078DB" w:rsidRPr="00DC76D3">
        <w:rPr>
          <w:rFonts w:ascii="Garamond" w:hAnsi="Garamond"/>
        </w:rPr>
        <w:t xml:space="preserve">Fan, L. </w:t>
      </w:r>
      <w:r w:rsidR="008078DB" w:rsidRPr="00DC76D3">
        <w:rPr>
          <w:rFonts w:ascii="Garamond" w:hAnsi="Garamond"/>
          <w:i/>
          <w:iCs/>
        </w:rPr>
        <w:t>et al.</w:t>
      </w:r>
      <w:r w:rsidR="008078DB" w:rsidRPr="00DC76D3">
        <w:rPr>
          <w:rFonts w:ascii="Garamond" w:hAnsi="Garamond"/>
        </w:rPr>
        <w:t xml:space="preserve"> Recent Progress in Electrocatalytic Glycerol Oxidation. </w:t>
      </w:r>
      <w:r w:rsidR="008078DB" w:rsidRPr="00DC76D3">
        <w:rPr>
          <w:rFonts w:ascii="Garamond" w:hAnsi="Garamond"/>
          <w:i/>
          <w:iCs/>
        </w:rPr>
        <w:t>Energy Technology</w:t>
      </w:r>
      <w:r w:rsidR="008078DB" w:rsidRPr="00DC76D3">
        <w:rPr>
          <w:rFonts w:ascii="Garamond" w:hAnsi="Garamond"/>
        </w:rPr>
        <w:t xml:space="preserve"> vol. 9 (2021).</w:t>
      </w:r>
    </w:p>
    <w:sectPr w:rsidR="00D62846" w:rsidRPr="005E795F" w:rsidSect="00167994">
      <w:headerReference w:type="default" r:id="rId8"/>
      <w:footerReference w:type="default" r:id="rId9"/>
      <w:pgSz w:w="11907" w:h="16840" w:code="9"/>
      <w:pgMar w:top="1701" w:right="1701" w:bottom="170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91641" w14:textId="77777777" w:rsidR="00940419" w:rsidRDefault="00940419">
      <w:r>
        <w:separator/>
      </w:r>
    </w:p>
  </w:endnote>
  <w:endnote w:type="continuationSeparator" w:id="0">
    <w:p w14:paraId="3018070C" w14:textId="77777777" w:rsidR="00940419" w:rsidRDefault="0094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MFLJ C+ Helvetica Neue LT Std">
    <w:altName w:val="Helvetica Neue LT Std"/>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941AC" w14:textId="77777777" w:rsidR="00761A6B" w:rsidRPr="00761A6B" w:rsidRDefault="00761A6B" w:rsidP="00AA4C4D">
    <w:pPr>
      <w:pStyle w:val="Piedepgina"/>
      <w:pBdr>
        <w:top w:val="single" w:sz="4" w:space="1" w:color="auto"/>
      </w:pBdr>
      <w:rPr>
        <w:rFonts w:asciiTheme="majorHAnsi" w:hAnsiTheme="majorHAnsi"/>
        <w:lang w:val="es-ES"/>
      </w:rPr>
    </w:pPr>
    <w:r w:rsidRPr="00761A6B">
      <w:rPr>
        <w:rFonts w:asciiTheme="majorHAnsi" w:hAnsiTheme="majorHAnsi"/>
        <w:lang w:val="es-ES"/>
      </w:rPr>
      <w:ptab w:relativeTo="margin" w:alignment="center" w:leader="none"/>
    </w:r>
    <w:r w:rsidRPr="00761A6B">
      <w:rPr>
        <w:rFonts w:asciiTheme="majorHAnsi" w:hAnsiTheme="majorHAnsi"/>
        <w:lang w:val="es-E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04845" w14:textId="77777777" w:rsidR="00940419" w:rsidRDefault="00940419">
      <w:r>
        <w:separator/>
      </w:r>
    </w:p>
  </w:footnote>
  <w:footnote w:type="continuationSeparator" w:id="0">
    <w:p w14:paraId="782C2660" w14:textId="77777777" w:rsidR="00940419" w:rsidRDefault="0094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5"/>
      <w:gridCol w:w="5730"/>
    </w:tblGrid>
    <w:tr w:rsidR="00306720" w:rsidRPr="00807D79" w14:paraId="0448B7B2" w14:textId="77777777" w:rsidTr="00EE418E">
      <w:tc>
        <w:tcPr>
          <w:tcW w:w="2745" w:type="dxa"/>
        </w:tcPr>
        <w:p w14:paraId="14FE37A5" w14:textId="77777777" w:rsidR="00EE418E" w:rsidRPr="00B839B1" w:rsidRDefault="00306720" w:rsidP="000B3EE0">
          <w:pPr>
            <w:pStyle w:val="Encabezado"/>
            <w:tabs>
              <w:tab w:val="clear" w:pos="4252"/>
              <w:tab w:val="left" w:pos="4253"/>
              <w:tab w:val="center" w:pos="4395"/>
            </w:tabs>
            <w:spacing w:line="276" w:lineRule="auto"/>
            <w:ind w:left="-536"/>
            <w:jc w:val="center"/>
            <w:rPr>
              <w:rFonts w:asciiTheme="majorHAnsi" w:hAnsiTheme="majorHAnsi"/>
              <w:sz w:val="24"/>
              <w:lang w:val="pt-PT"/>
            </w:rPr>
          </w:pPr>
          <w:r>
            <w:rPr>
              <w:rFonts w:asciiTheme="majorHAnsi" w:hAnsiTheme="majorHAnsi"/>
              <w:noProof/>
              <w:sz w:val="24"/>
              <w:lang w:val="pt-PT"/>
            </w:rPr>
            <w:drawing>
              <wp:inline distT="0" distB="0" distL="0" distR="0" wp14:anchorId="60F4A526" wp14:editId="73713211">
                <wp:extent cx="1705424" cy="9588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7367" cy="988054"/>
                        </a:xfrm>
                        <a:prstGeom prst="rect">
                          <a:avLst/>
                        </a:prstGeom>
                        <a:noFill/>
                      </pic:spPr>
                    </pic:pic>
                  </a:graphicData>
                </a:graphic>
              </wp:inline>
            </w:drawing>
          </w:r>
        </w:p>
      </w:tc>
      <w:tc>
        <w:tcPr>
          <w:tcW w:w="5730" w:type="dxa"/>
          <w:vAlign w:val="center"/>
        </w:tcPr>
        <w:p w14:paraId="77A961BF" w14:textId="77777777" w:rsidR="00807D79" w:rsidRPr="00807D79" w:rsidRDefault="00807D79" w:rsidP="00294D00">
          <w:pPr>
            <w:pStyle w:val="Encabezado"/>
            <w:tabs>
              <w:tab w:val="clear" w:pos="4252"/>
              <w:tab w:val="left" w:pos="4253"/>
              <w:tab w:val="center" w:pos="4395"/>
            </w:tabs>
            <w:ind w:left="-167"/>
            <w:jc w:val="center"/>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pP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XLII Reunión del Grupo </w:t>
          </w:r>
          <w:r w:rsidR="00294D00">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Especializado </w:t>
          </w: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de Electroquímica de la RSEQ (42 GERSEQ 2022)</w:t>
          </w:r>
        </w:p>
        <w:p w14:paraId="3817CE0E" w14:textId="77777777" w:rsidR="00EE418E" w:rsidRPr="00807D79" w:rsidRDefault="00807D79" w:rsidP="000B3EE0">
          <w:pPr>
            <w:pStyle w:val="Encabezado"/>
            <w:tabs>
              <w:tab w:val="clear" w:pos="4252"/>
              <w:tab w:val="left" w:pos="4253"/>
              <w:tab w:val="center" w:pos="4395"/>
            </w:tabs>
            <w:jc w:val="center"/>
            <w:rPr>
              <w:rFonts w:ascii="Garamond" w:hAnsi="Garamond"/>
              <w:b/>
              <w:sz w:val="32"/>
              <w:szCs w:val="32"/>
              <w:lang w:val="pt-PT"/>
            </w:rPr>
          </w:pPr>
          <w:r>
            <w:rPr>
              <w:rFonts w:ascii="Garamond" w:hAnsi="Garamond"/>
              <w:b/>
              <w:sz w:val="28"/>
              <w:szCs w:val="28"/>
              <w:lang w:val="pt-PT"/>
            </w:rPr>
            <w:t>Santander, 6-8</w:t>
          </w:r>
          <w:r w:rsidR="001861B6" w:rsidRPr="00807D79">
            <w:rPr>
              <w:rFonts w:ascii="Garamond" w:hAnsi="Garamond"/>
              <w:b/>
              <w:sz w:val="28"/>
              <w:szCs w:val="28"/>
              <w:lang w:val="pt-PT"/>
            </w:rPr>
            <w:t xml:space="preserve"> Julio</w:t>
          </w:r>
          <w:r w:rsidR="00EE418E" w:rsidRPr="00807D79">
            <w:rPr>
              <w:rFonts w:ascii="Garamond" w:hAnsi="Garamond"/>
              <w:b/>
              <w:sz w:val="28"/>
              <w:szCs w:val="28"/>
              <w:lang w:val="pt-PT"/>
            </w:rPr>
            <w:t xml:space="preserve"> 20</w:t>
          </w:r>
          <w:r w:rsidR="00C82B92">
            <w:rPr>
              <w:rFonts w:ascii="Garamond" w:hAnsi="Garamond"/>
              <w:b/>
              <w:sz w:val="28"/>
              <w:szCs w:val="28"/>
              <w:lang w:val="pt-PT"/>
            </w:rPr>
            <w:t>22</w:t>
          </w:r>
        </w:p>
      </w:tc>
    </w:tr>
  </w:tbl>
  <w:p w14:paraId="74BBDB83" w14:textId="77777777" w:rsidR="005B6B45" w:rsidRPr="00B839B1" w:rsidRDefault="005B6B45" w:rsidP="002D1518">
    <w:pPr>
      <w:pStyle w:val="Encabezado"/>
      <w:pBdr>
        <w:top w:val="single" w:sz="4" w:space="1" w:color="auto"/>
      </w:pBdr>
      <w:spacing w:line="480" w:lineRule="auto"/>
      <w:rPr>
        <w:rFonts w:asciiTheme="majorHAnsi" w:hAnsiTheme="majorHAnsi"/>
        <w:sz w:val="16"/>
        <w:szCs w:val="16"/>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QxNjQyNDUxMDS1MDdW0lEKTi0uzszPAykwrAUA94pK2iwAAAA="/>
  </w:docVars>
  <w:rsids>
    <w:rsidRoot w:val="00DC7A4E"/>
    <w:rsid w:val="000018DD"/>
    <w:rsid w:val="0000361B"/>
    <w:rsid w:val="00024331"/>
    <w:rsid w:val="0004082D"/>
    <w:rsid w:val="000657B6"/>
    <w:rsid w:val="0007035D"/>
    <w:rsid w:val="00070E59"/>
    <w:rsid w:val="000728A4"/>
    <w:rsid w:val="000868A3"/>
    <w:rsid w:val="000970DC"/>
    <w:rsid w:val="0009721C"/>
    <w:rsid w:val="000A63F6"/>
    <w:rsid w:val="000B3EE0"/>
    <w:rsid w:val="000C07A7"/>
    <w:rsid w:val="000C16A9"/>
    <w:rsid w:val="000C17EF"/>
    <w:rsid w:val="000D67D5"/>
    <w:rsid w:val="00123F69"/>
    <w:rsid w:val="001341FA"/>
    <w:rsid w:val="00143626"/>
    <w:rsid w:val="0016765C"/>
    <w:rsid w:val="00167994"/>
    <w:rsid w:val="001861B6"/>
    <w:rsid w:val="00196CAF"/>
    <w:rsid w:val="001D7E88"/>
    <w:rsid w:val="00200BDE"/>
    <w:rsid w:val="00203491"/>
    <w:rsid w:val="00203614"/>
    <w:rsid w:val="002054F9"/>
    <w:rsid w:val="00240130"/>
    <w:rsid w:val="00247CD2"/>
    <w:rsid w:val="00275A4A"/>
    <w:rsid w:val="00286756"/>
    <w:rsid w:val="0028791E"/>
    <w:rsid w:val="00294D00"/>
    <w:rsid w:val="002A7E54"/>
    <w:rsid w:val="002B4B6E"/>
    <w:rsid w:val="002D1518"/>
    <w:rsid w:val="002D3067"/>
    <w:rsid w:val="002E2D9B"/>
    <w:rsid w:val="00306720"/>
    <w:rsid w:val="00306B1D"/>
    <w:rsid w:val="003232DF"/>
    <w:rsid w:val="00376AAF"/>
    <w:rsid w:val="003A72D5"/>
    <w:rsid w:val="003E49EB"/>
    <w:rsid w:val="004046B1"/>
    <w:rsid w:val="004134F0"/>
    <w:rsid w:val="00446021"/>
    <w:rsid w:val="0047146F"/>
    <w:rsid w:val="00477541"/>
    <w:rsid w:val="004B4453"/>
    <w:rsid w:val="00530879"/>
    <w:rsid w:val="00564381"/>
    <w:rsid w:val="005704FF"/>
    <w:rsid w:val="005859DF"/>
    <w:rsid w:val="005B6B45"/>
    <w:rsid w:val="005C239F"/>
    <w:rsid w:val="005C34DC"/>
    <w:rsid w:val="005D65E5"/>
    <w:rsid w:val="005E795F"/>
    <w:rsid w:val="00642C2C"/>
    <w:rsid w:val="0067036C"/>
    <w:rsid w:val="00680F8C"/>
    <w:rsid w:val="0068256B"/>
    <w:rsid w:val="00686736"/>
    <w:rsid w:val="006A3935"/>
    <w:rsid w:val="006A4315"/>
    <w:rsid w:val="006A7CE7"/>
    <w:rsid w:val="006B1131"/>
    <w:rsid w:val="006C1127"/>
    <w:rsid w:val="006D2D37"/>
    <w:rsid w:val="006F69F9"/>
    <w:rsid w:val="007000B9"/>
    <w:rsid w:val="007007DD"/>
    <w:rsid w:val="0072427B"/>
    <w:rsid w:val="0073289A"/>
    <w:rsid w:val="00733CC7"/>
    <w:rsid w:val="007379A4"/>
    <w:rsid w:val="00751B76"/>
    <w:rsid w:val="00761A6B"/>
    <w:rsid w:val="00762E10"/>
    <w:rsid w:val="00766762"/>
    <w:rsid w:val="007725BC"/>
    <w:rsid w:val="00772B69"/>
    <w:rsid w:val="00786F55"/>
    <w:rsid w:val="007A4E96"/>
    <w:rsid w:val="007C3186"/>
    <w:rsid w:val="007C3477"/>
    <w:rsid w:val="007D2205"/>
    <w:rsid w:val="007F32C5"/>
    <w:rsid w:val="008078DB"/>
    <w:rsid w:val="00807D79"/>
    <w:rsid w:val="00825387"/>
    <w:rsid w:val="00830FE6"/>
    <w:rsid w:val="00831359"/>
    <w:rsid w:val="00847CD5"/>
    <w:rsid w:val="00855CBB"/>
    <w:rsid w:val="00863D84"/>
    <w:rsid w:val="008776A3"/>
    <w:rsid w:val="00881797"/>
    <w:rsid w:val="008A734C"/>
    <w:rsid w:val="008D2399"/>
    <w:rsid w:val="008E5735"/>
    <w:rsid w:val="009174DD"/>
    <w:rsid w:val="009227F8"/>
    <w:rsid w:val="00940419"/>
    <w:rsid w:val="00946970"/>
    <w:rsid w:val="00967492"/>
    <w:rsid w:val="009918CD"/>
    <w:rsid w:val="00996CBE"/>
    <w:rsid w:val="009C0DF7"/>
    <w:rsid w:val="009C6B71"/>
    <w:rsid w:val="009D19C7"/>
    <w:rsid w:val="009D613A"/>
    <w:rsid w:val="009E317A"/>
    <w:rsid w:val="009F0344"/>
    <w:rsid w:val="00A00135"/>
    <w:rsid w:val="00A104DA"/>
    <w:rsid w:val="00A25F24"/>
    <w:rsid w:val="00A30A49"/>
    <w:rsid w:val="00A4623C"/>
    <w:rsid w:val="00A63D8C"/>
    <w:rsid w:val="00A67F86"/>
    <w:rsid w:val="00A859F9"/>
    <w:rsid w:val="00A924E5"/>
    <w:rsid w:val="00AA4C4D"/>
    <w:rsid w:val="00AB661D"/>
    <w:rsid w:val="00AC0B02"/>
    <w:rsid w:val="00AC26BC"/>
    <w:rsid w:val="00AC597E"/>
    <w:rsid w:val="00AE6B0D"/>
    <w:rsid w:val="00AF29EC"/>
    <w:rsid w:val="00B114B7"/>
    <w:rsid w:val="00B3201F"/>
    <w:rsid w:val="00B45BF0"/>
    <w:rsid w:val="00B608AE"/>
    <w:rsid w:val="00B62A68"/>
    <w:rsid w:val="00B839B1"/>
    <w:rsid w:val="00BA72B5"/>
    <w:rsid w:val="00BB35A2"/>
    <w:rsid w:val="00C0179A"/>
    <w:rsid w:val="00C0257D"/>
    <w:rsid w:val="00C13315"/>
    <w:rsid w:val="00C32CE8"/>
    <w:rsid w:val="00C82977"/>
    <w:rsid w:val="00C82B92"/>
    <w:rsid w:val="00C93AA1"/>
    <w:rsid w:val="00CB2994"/>
    <w:rsid w:val="00CE31D8"/>
    <w:rsid w:val="00D05F05"/>
    <w:rsid w:val="00D07ACF"/>
    <w:rsid w:val="00D22016"/>
    <w:rsid w:val="00D441C4"/>
    <w:rsid w:val="00D62846"/>
    <w:rsid w:val="00DA02DF"/>
    <w:rsid w:val="00DA1D86"/>
    <w:rsid w:val="00DC222F"/>
    <w:rsid w:val="00DC76D3"/>
    <w:rsid w:val="00DC7A4E"/>
    <w:rsid w:val="00DD5854"/>
    <w:rsid w:val="00E01A28"/>
    <w:rsid w:val="00E36D84"/>
    <w:rsid w:val="00E41EFE"/>
    <w:rsid w:val="00E53EF2"/>
    <w:rsid w:val="00E57253"/>
    <w:rsid w:val="00E62980"/>
    <w:rsid w:val="00E64026"/>
    <w:rsid w:val="00E6580B"/>
    <w:rsid w:val="00E707C4"/>
    <w:rsid w:val="00E828E8"/>
    <w:rsid w:val="00E865D4"/>
    <w:rsid w:val="00E9511D"/>
    <w:rsid w:val="00EB2A52"/>
    <w:rsid w:val="00EC099B"/>
    <w:rsid w:val="00EC3AEE"/>
    <w:rsid w:val="00EE418E"/>
    <w:rsid w:val="00F1777E"/>
    <w:rsid w:val="00F51426"/>
    <w:rsid w:val="00F55D0F"/>
    <w:rsid w:val="00F57CF8"/>
    <w:rsid w:val="00F80E1F"/>
    <w:rsid w:val="00F90D3F"/>
    <w:rsid w:val="00F9269D"/>
    <w:rsid w:val="00FA5783"/>
    <w:rsid w:val="00FB3710"/>
    <w:rsid w:val="00FB6093"/>
    <w:rsid w:val="00FD7F88"/>
    <w:rsid w:val="00FE47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81AFB3"/>
  <w15:docId w15:val="{EB82FD11-99E2-4DC6-BD2B-8A6341C5C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gl-ES" w:eastAsia="gl-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7994"/>
    <w:rPr>
      <w:lang w:val="en-GB" w:eastAsia="en-US"/>
    </w:rPr>
  </w:style>
  <w:style w:type="paragraph" w:styleId="Ttulo1">
    <w:name w:val="heading 1"/>
    <w:basedOn w:val="Normal"/>
    <w:next w:val="Normal"/>
    <w:qFormat/>
    <w:rsid w:val="00167994"/>
    <w:pPr>
      <w:keepNext/>
      <w:jc w:val="both"/>
      <w:outlineLvl w:val="0"/>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67994"/>
    <w:pPr>
      <w:tabs>
        <w:tab w:val="center" w:pos="4252"/>
        <w:tab w:val="right" w:pos="8504"/>
      </w:tabs>
    </w:pPr>
  </w:style>
  <w:style w:type="paragraph" w:styleId="Piedepgina">
    <w:name w:val="footer"/>
    <w:basedOn w:val="Normal"/>
    <w:rsid w:val="00167994"/>
    <w:pPr>
      <w:tabs>
        <w:tab w:val="center" w:pos="4252"/>
        <w:tab w:val="right" w:pos="8504"/>
      </w:tabs>
    </w:pPr>
  </w:style>
  <w:style w:type="paragraph" w:styleId="Ttulo">
    <w:name w:val="Title"/>
    <w:basedOn w:val="Normal"/>
    <w:qFormat/>
    <w:rsid w:val="00167994"/>
    <w:pPr>
      <w:jc w:val="center"/>
    </w:pPr>
    <w:rPr>
      <w:b/>
      <w:bCs/>
      <w:sz w:val="28"/>
    </w:rPr>
  </w:style>
  <w:style w:type="character" w:styleId="Hipervnculo">
    <w:name w:val="Hyperlink"/>
    <w:basedOn w:val="Fuentedeprrafopredeter"/>
    <w:rsid w:val="00762E10"/>
    <w:rPr>
      <w:color w:val="0563C1" w:themeColor="hyperlink"/>
      <w:u w:val="single"/>
    </w:rPr>
  </w:style>
  <w:style w:type="table" w:styleId="Tablaconcuadrcula">
    <w:name w:val="Table Grid"/>
    <w:basedOn w:val="Tablanormal"/>
    <w:rsid w:val="00CB2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28791E"/>
    <w:rPr>
      <w:rFonts w:ascii="Tahoma" w:hAnsi="Tahoma" w:cs="Tahoma"/>
      <w:sz w:val="16"/>
      <w:szCs w:val="16"/>
    </w:rPr>
  </w:style>
  <w:style w:type="character" w:customStyle="1" w:styleId="TextodegloboCar">
    <w:name w:val="Texto de globo Car"/>
    <w:basedOn w:val="Fuentedeprrafopredeter"/>
    <w:link w:val="Textodeglobo"/>
    <w:rsid w:val="0028791E"/>
    <w:rPr>
      <w:rFonts w:ascii="Tahoma" w:hAnsi="Tahoma" w:cs="Tahoma"/>
      <w:sz w:val="16"/>
      <w:szCs w:val="16"/>
      <w:lang w:val="en-US" w:eastAsia="en-US"/>
    </w:rPr>
  </w:style>
  <w:style w:type="paragraph" w:styleId="NormalWeb">
    <w:name w:val="Normal (Web)"/>
    <w:basedOn w:val="Normal"/>
    <w:uiPriority w:val="99"/>
    <w:unhideWhenUsed/>
    <w:rsid w:val="000B3EE0"/>
    <w:pPr>
      <w:spacing w:before="100" w:beforeAutospacing="1" w:after="100" w:afterAutospacing="1"/>
    </w:pPr>
    <w:rPr>
      <w:sz w:val="24"/>
      <w:szCs w:val="24"/>
      <w:lang w:val="es-ES" w:eastAsia="es-ES"/>
    </w:rPr>
  </w:style>
  <w:style w:type="paragraph" w:customStyle="1" w:styleId="AbstractCaption">
    <w:name w:val="Abstract_Caption"/>
    <w:basedOn w:val="Normal"/>
    <w:link w:val="AbstractCaptionCar"/>
    <w:qFormat/>
    <w:rsid w:val="00C13315"/>
    <w:pPr>
      <w:spacing w:before="40" w:after="120"/>
      <w:jc w:val="center"/>
    </w:pPr>
    <w:rPr>
      <w:rFonts w:ascii="Arial" w:hAnsi="Arial" w:cs="Arial"/>
      <w:sz w:val="18"/>
    </w:rPr>
  </w:style>
  <w:style w:type="character" w:customStyle="1" w:styleId="AbstractCaptionCar">
    <w:name w:val="Abstract_Caption Car"/>
    <w:link w:val="AbstractCaption"/>
    <w:rsid w:val="00C13315"/>
    <w:rPr>
      <w:rFonts w:ascii="Arial" w:hAnsi="Arial" w:cs="Arial"/>
      <w:sz w:val="18"/>
      <w:lang w:val="en-GB" w:eastAsia="en-US"/>
    </w:rPr>
  </w:style>
  <w:style w:type="character" w:styleId="Mencinsinresolver">
    <w:name w:val="Unresolved Mention"/>
    <w:basedOn w:val="Fuentedeprrafopredeter"/>
    <w:uiPriority w:val="99"/>
    <w:semiHidden/>
    <w:unhideWhenUsed/>
    <w:rsid w:val="00DA1D86"/>
    <w:rPr>
      <w:color w:val="605E5C"/>
      <w:shd w:val="clear" w:color="auto" w:fill="E1DFDD"/>
    </w:rPr>
  </w:style>
  <w:style w:type="paragraph" w:customStyle="1" w:styleId="Default">
    <w:name w:val="Default"/>
    <w:rsid w:val="002054F9"/>
    <w:pPr>
      <w:autoSpaceDE w:val="0"/>
      <w:autoSpaceDN w:val="0"/>
      <w:adjustRightInd w:val="0"/>
    </w:pPr>
    <w:rPr>
      <w:rFonts w:ascii="HMFLJ C+ Helvetica Neue LT Std" w:hAnsi="HMFLJ C+ Helvetica Neue LT Std" w:cs="HMFLJ C+ Helvetica Neue LT Std"/>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47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ilen.pena@ua.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17D63-948C-4882-B171-B5B707346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455</Words>
  <Characters>2505</Characters>
  <Application>Microsoft Office Word</Application>
  <DocSecurity>0</DocSecurity>
  <Lines>20</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Title</vt:lpstr>
    </vt:vector>
  </TitlesOfParts>
  <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Ramón Nóvoa</dc:creator>
  <cp:keywords/>
  <dc:description/>
  <cp:lastModifiedBy>Enrique Herrero</cp:lastModifiedBy>
  <cp:revision>3</cp:revision>
  <cp:lastPrinted>2016-02-23T11:55:00Z</cp:lastPrinted>
  <dcterms:created xsi:type="dcterms:W3CDTF">2022-06-09T08:13:00Z</dcterms:created>
  <dcterms:modified xsi:type="dcterms:W3CDTF">2022-06-11T14:27:00Z</dcterms:modified>
</cp:coreProperties>
</file>