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7705" w14:textId="0A8F4DBA" w:rsidR="00EC099B" w:rsidRPr="00142AA9" w:rsidRDefault="00142AA9" w:rsidP="009E189E">
      <w:pPr>
        <w:pStyle w:val="Ttulo"/>
        <w:spacing w:before="120"/>
        <w:rPr>
          <w:rFonts w:ascii="Garamond" w:hAnsi="Garamond" w:cs="Arial"/>
        </w:rPr>
      </w:pPr>
      <w:r w:rsidRPr="00142AA9">
        <w:rPr>
          <w:rFonts w:ascii="Garamond" w:hAnsi="Garamond" w:cs="Arial"/>
        </w:rPr>
        <w:t>Induction of radical species in</w:t>
      </w:r>
      <w:r w:rsidR="009E189E">
        <w:rPr>
          <w:rFonts w:ascii="Garamond" w:hAnsi="Garamond" w:cs="Arial"/>
        </w:rPr>
        <w:t xml:space="preserve"> </w:t>
      </w:r>
      <w:r w:rsidR="001B3133">
        <w:rPr>
          <w:rFonts w:ascii="Garamond" w:hAnsi="Garamond" w:cs="Arial"/>
        </w:rPr>
        <w:t>th</w:t>
      </w:r>
      <w:r w:rsidR="00F3203B">
        <w:rPr>
          <w:rFonts w:ascii="Garamond" w:hAnsi="Garamond" w:cs="Arial"/>
        </w:rPr>
        <w:t xml:space="preserve">e </w:t>
      </w:r>
      <w:r w:rsidRPr="00142AA9">
        <w:rPr>
          <w:rFonts w:ascii="Garamond" w:hAnsi="Garamond" w:cs="Arial"/>
        </w:rPr>
        <w:t xml:space="preserve">presence of electrocatalysts and </w:t>
      </w:r>
      <w:r w:rsidR="00812063">
        <w:rPr>
          <w:rFonts w:ascii="Garamond" w:hAnsi="Garamond" w:cs="Arial"/>
        </w:rPr>
        <w:t xml:space="preserve">homogeneous or </w:t>
      </w:r>
      <w:r w:rsidRPr="00142AA9">
        <w:rPr>
          <w:rFonts w:ascii="Garamond" w:hAnsi="Garamond" w:cs="Arial"/>
        </w:rPr>
        <w:t>heterogenous catalysts for water treatment</w:t>
      </w:r>
    </w:p>
    <w:p w14:paraId="6DF1CCC9" w14:textId="4F6D46E6" w:rsidR="00EC099B" w:rsidRPr="00142AA9" w:rsidRDefault="00EC099B" w:rsidP="00530879">
      <w:pPr>
        <w:jc w:val="both"/>
        <w:rPr>
          <w:rFonts w:asciiTheme="minorHAnsi" w:hAnsiTheme="minorHAnsi"/>
          <w:sz w:val="24"/>
        </w:rPr>
      </w:pPr>
    </w:p>
    <w:p w14:paraId="692B1E55" w14:textId="671F000F" w:rsidR="00EC099B" w:rsidRPr="00830FE6" w:rsidRDefault="00ED2696" w:rsidP="00830FE6">
      <w:pPr>
        <w:jc w:val="center"/>
        <w:rPr>
          <w:rFonts w:ascii="Garamond" w:hAnsi="Garamond" w:cs="Arial"/>
          <w:sz w:val="24"/>
          <w:lang w:val="es-ES"/>
        </w:rPr>
      </w:pPr>
      <w:r>
        <w:rPr>
          <w:rFonts w:ascii="Garamond" w:hAnsi="Garamond" w:cs="Arial"/>
          <w:sz w:val="24"/>
          <w:u w:val="single"/>
          <w:lang w:val="es-ES"/>
        </w:rPr>
        <w:t>Paola Cecilia Tirira Arteaga</w:t>
      </w:r>
    </w:p>
    <w:p w14:paraId="48B8BCF7" w14:textId="5F0A05F1" w:rsidR="00D55828" w:rsidRPr="00DA1D86" w:rsidRDefault="00D55828" w:rsidP="00D55828">
      <w:pPr>
        <w:jc w:val="center"/>
        <w:rPr>
          <w:rFonts w:ascii="Garamond" w:hAnsi="Garamond"/>
          <w:iCs/>
          <w:sz w:val="22"/>
          <w:szCs w:val="22"/>
          <w:lang w:val="es-ES"/>
        </w:rPr>
      </w:pPr>
      <w:r w:rsidRPr="00861ABB">
        <w:rPr>
          <w:rFonts w:ascii="Garamond" w:hAnsi="Garamond"/>
          <w:iCs/>
          <w:sz w:val="22"/>
          <w:szCs w:val="22"/>
          <w:lang w:val="es-ES"/>
        </w:rPr>
        <w:t>Laboratori d’Electroquímica dels Materials i del Medi Ambient</w:t>
      </w:r>
      <w:r>
        <w:rPr>
          <w:rFonts w:ascii="Garamond" w:hAnsi="Garamond"/>
          <w:iCs/>
          <w:sz w:val="22"/>
          <w:szCs w:val="22"/>
          <w:lang w:val="es-ES"/>
        </w:rPr>
        <w:t xml:space="preserve">, Departament de Ciència de Materials i Química Física, Secció de Química Física, </w:t>
      </w:r>
      <w:r w:rsidRPr="00861ABB">
        <w:rPr>
          <w:rFonts w:ascii="Garamond" w:hAnsi="Garamond"/>
          <w:iCs/>
          <w:sz w:val="22"/>
          <w:szCs w:val="22"/>
          <w:lang w:val="es-ES"/>
        </w:rPr>
        <w:t>Facultat de Química, Universitat de Barcelona, Martí i Franquès 1</w:t>
      </w:r>
      <w:r>
        <w:rPr>
          <w:rFonts w:ascii="Garamond" w:hAnsi="Garamond"/>
          <w:iCs/>
          <w:sz w:val="22"/>
          <w:szCs w:val="22"/>
          <w:lang w:val="es-ES"/>
        </w:rPr>
        <w:t>-11</w:t>
      </w:r>
      <w:r w:rsidRPr="00861ABB">
        <w:rPr>
          <w:rFonts w:ascii="Garamond" w:hAnsi="Garamond"/>
          <w:iCs/>
          <w:sz w:val="22"/>
          <w:szCs w:val="22"/>
          <w:lang w:val="es-ES"/>
        </w:rPr>
        <w:t xml:space="preserve">, 08028 Barcelona, </w:t>
      </w:r>
      <w:r w:rsidR="00812063">
        <w:rPr>
          <w:rFonts w:ascii="Garamond" w:hAnsi="Garamond"/>
          <w:iCs/>
          <w:sz w:val="22"/>
          <w:szCs w:val="22"/>
          <w:lang w:val="es-ES"/>
        </w:rPr>
        <w:t>Spain</w:t>
      </w:r>
    </w:p>
    <w:p w14:paraId="0EA377E0" w14:textId="29992E3D" w:rsidR="00EC099B" w:rsidRPr="00C82B92" w:rsidRDefault="000C59DB" w:rsidP="00530879">
      <w:pPr>
        <w:jc w:val="center"/>
        <w:rPr>
          <w:rFonts w:ascii="Arial Narrow" w:hAnsi="Arial Narrow"/>
          <w:iCs/>
          <w:sz w:val="22"/>
          <w:szCs w:val="22"/>
          <w:lang w:val="es-ES"/>
        </w:rPr>
      </w:pPr>
      <w:hyperlink r:id="rId7" w:history="1">
        <w:r w:rsidR="00812063" w:rsidRPr="00DA1D86">
          <w:rPr>
            <w:rFonts w:ascii="Garamond" w:hAnsi="Garamond"/>
            <w:iCs/>
            <w:sz w:val="22"/>
            <w:szCs w:val="22"/>
            <w:lang w:val="es-ES"/>
          </w:rPr>
          <w:t>*</w:t>
        </w:r>
        <w:r w:rsidR="006B5378" w:rsidRPr="00095504">
          <w:rPr>
            <w:rStyle w:val="Hipervnculo"/>
            <w:rFonts w:ascii="Garamond" w:hAnsi="Garamond"/>
            <w:iCs/>
            <w:color w:val="auto"/>
            <w:sz w:val="22"/>
            <w:szCs w:val="22"/>
            <w:u w:val="none"/>
            <w:lang w:val="es-ES"/>
          </w:rPr>
          <w:t>tirirapaola@ub.edu</w:t>
        </w:r>
      </w:hyperlink>
    </w:p>
    <w:p w14:paraId="303A7D74" w14:textId="17FCD42F" w:rsidR="005B6B45" w:rsidRDefault="003A72D5" w:rsidP="00530879">
      <w:pPr>
        <w:jc w:val="both"/>
        <w:rPr>
          <w:rFonts w:asciiTheme="minorHAnsi" w:hAnsiTheme="minorHAnsi"/>
          <w:sz w:val="24"/>
          <w:szCs w:val="24"/>
          <w:lang w:val="es-ES"/>
        </w:rPr>
      </w:pPr>
      <w:r>
        <w:rPr>
          <w:rFonts w:ascii="Garamond" w:hAnsi="Garamond"/>
          <w:b/>
          <w:sz w:val="24"/>
          <w:szCs w:val="22"/>
          <w:lang w:val="es-ES"/>
        </w:rPr>
        <w:t>Mentor</w:t>
      </w:r>
      <w:r w:rsidR="00830FE6" w:rsidRPr="00830FE6">
        <w:rPr>
          <w:rFonts w:ascii="Garamond" w:hAnsi="Garamond"/>
          <w:b/>
          <w:sz w:val="24"/>
          <w:szCs w:val="22"/>
          <w:lang w:val="es-ES"/>
        </w:rPr>
        <w:t>:</w:t>
      </w:r>
      <w:r w:rsidR="00642C2C">
        <w:rPr>
          <w:rFonts w:ascii="Garamond" w:hAnsi="Garamond"/>
          <w:b/>
          <w:sz w:val="24"/>
          <w:szCs w:val="22"/>
          <w:lang w:val="es-ES"/>
        </w:rPr>
        <w:t xml:space="preserve"> </w:t>
      </w:r>
      <w:r w:rsidR="00234340" w:rsidRPr="00234340">
        <w:rPr>
          <w:rFonts w:ascii="Garamond" w:hAnsi="Garamond"/>
          <w:bCs/>
          <w:sz w:val="24"/>
          <w:szCs w:val="22"/>
          <w:lang w:val="es-ES"/>
        </w:rPr>
        <w:t>Pere L. Cabot</w:t>
      </w:r>
      <w:r w:rsidR="00234340">
        <w:rPr>
          <w:rFonts w:ascii="Garamond" w:hAnsi="Garamond"/>
          <w:bCs/>
          <w:sz w:val="24"/>
          <w:szCs w:val="22"/>
          <w:lang w:val="es-ES"/>
        </w:rPr>
        <w:t xml:space="preserve"> Juli</w:t>
      </w:r>
      <w:r w:rsidR="000169F2" w:rsidRPr="00CF6E7B">
        <w:rPr>
          <w:rFonts w:ascii="Garamond" w:hAnsi="Garamond"/>
          <w:bCs/>
          <w:sz w:val="24"/>
          <w:szCs w:val="22"/>
          <w:lang w:val="es-ES"/>
        </w:rPr>
        <w:t>à</w:t>
      </w:r>
      <w:r w:rsidR="005C49A9">
        <w:rPr>
          <w:rFonts w:ascii="Garamond" w:hAnsi="Garamond"/>
          <w:bCs/>
          <w:sz w:val="24"/>
          <w:szCs w:val="22"/>
          <w:lang w:val="es-ES"/>
        </w:rPr>
        <w:t xml:space="preserve">, </w:t>
      </w:r>
      <w:r w:rsidR="005C49A9" w:rsidRPr="00861ABB">
        <w:rPr>
          <w:rFonts w:ascii="Garamond" w:hAnsi="Garamond"/>
          <w:iCs/>
          <w:sz w:val="22"/>
          <w:szCs w:val="22"/>
          <w:lang w:val="es-ES"/>
        </w:rPr>
        <w:t>Universitat de Barcelona</w:t>
      </w:r>
    </w:p>
    <w:p w14:paraId="56238214" w14:textId="7F5AF992" w:rsidR="00830FE6" w:rsidRPr="005C49A9" w:rsidRDefault="00830FE6" w:rsidP="00530879">
      <w:pPr>
        <w:jc w:val="both"/>
        <w:rPr>
          <w:rFonts w:asciiTheme="minorHAnsi" w:hAnsiTheme="minorHAnsi"/>
          <w:sz w:val="24"/>
          <w:szCs w:val="24"/>
          <w:lang w:val="es-ES"/>
        </w:rPr>
      </w:pPr>
      <w:r w:rsidRPr="005C49A9">
        <w:rPr>
          <w:rFonts w:ascii="Garamond" w:hAnsi="Garamond"/>
          <w:b/>
          <w:sz w:val="24"/>
          <w:szCs w:val="22"/>
          <w:lang w:val="es-ES"/>
        </w:rPr>
        <w:t>Director:</w:t>
      </w:r>
      <w:r w:rsidR="00642C2C" w:rsidRPr="005C49A9">
        <w:rPr>
          <w:rFonts w:ascii="Garamond" w:hAnsi="Garamond"/>
          <w:bCs/>
          <w:sz w:val="24"/>
          <w:szCs w:val="22"/>
          <w:lang w:val="es-ES"/>
        </w:rPr>
        <w:t xml:space="preserve"> </w:t>
      </w:r>
      <w:r w:rsidR="00812063" w:rsidRPr="005C49A9">
        <w:rPr>
          <w:rFonts w:ascii="Garamond" w:hAnsi="Garamond"/>
          <w:sz w:val="24"/>
          <w:szCs w:val="22"/>
          <w:lang w:val="es-ES"/>
        </w:rPr>
        <w:t>Ignacio</w:t>
      </w:r>
      <w:r w:rsidR="00F3203B" w:rsidRPr="005C49A9">
        <w:rPr>
          <w:rFonts w:ascii="Garamond" w:hAnsi="Garamond"/>
          <w:sz w:val="24"/>
          <w:szCs w:val="22"/>
          <w:lang w:val="es-ES"/>
        </w:rPr>
        <w:t xml:space="preserve"> Sirés Sadornil</w:t>
      </w:r>
      <w:r w:rsidR="005C49A9" w:rsidRPr="005C49A9">
        <w:rPr>
          <w:rFonts w:ascii="Garamond" w:hAnsi="Garamond"/>
          <w:sz w:val="24"/>
          <w:szCs w:val="22"/>
          <w:lang w:val="es-ES"/>
        </w:rPr>
        <w:t xml:space="preserve">, </w:t>
      </w:r>
      <w:r w:rsidR="005C49A9" w:rsidRPr="00861ABB">
        <w:rPr>
          <w:rFonts w:ascii="Garamond" w:hAnsi="Garamond"/>
          <w:iCs/>
          <w:sz w:val="22"/>
          <w:szCs w:val="22"/>
          <w:lang w:val="es-ES"/>
        </w:rPr>
        <w:t>Universitat de Barcelona</w:t>
      </w:r>
    </w:p>
    <w:p w14:paraId="2F7D1FEF" w14:textId="77777777" w:rsidR="00830FE6" w:rsidRPr="005C49A9" w:rsidRDefault="00830FE6" w:rsidP="00530879">
      <w:pPr>
        <w:jc w:val="both"/>
        <w:rPr>
          <w:rFonts w:asciiTheme="minorHAnsi" w:hAnsiTheme="minorHAnsi"/>
          <w:sz w:val="24"/>
          <w:szCs w:val="24"/>
          <w:lang w:val="es-ES"/>
        </w:rPr>
      </w:pPr>
    </w:p>
    <w:p w14:paraId="4EEBA401" w14:textId="2043F7FB" w:rsidR="0016765C" w:rsidRPr="00CA2E38" w:rsidRDefault="0016765C" w:rsidP="0016765C">
      <w:pPr>
        <w:jc w:val="both"/>
        <w:rPr>
          <w:rFonts w:ascii="Garamond" w:hAnsi="Garamond"/>
          <w:b/>
          <w:sz w:val="24"/>
          <w:szCs w:val="22"/>
        </w:rPr>
      </w:pPr>
      <w:r w:rsidRPr="00CA2E38">
        <w:rPr>
          <w:rFonts w:ascii="Garamond" w:hAnsi="Garamond"/>
          <w:b/>
          <w:sz w:val="24"/>
          <w:szCs w:val="22"/>
        </w:rPr>
        <w:t xml:space="preserve">Abstract </w:t>
      </w:r>
    </w:p>
    <w:p w14:paraId="2729773A" w14:textId="31651766" w:rsidR="0018720A" w:rsidRDefault="003736E1" w:rsidP="008D0EE2">
      <w:pPr>
        <w:tabs>
          <w:tab w:val="left" w:pos="4678"/>
        </w:tabs>
        <w:ind w:right="49"/>
        <w:jc w:val="both"/>
        <w:rPr>
          <w:rFonts w:ascii="Garamond" w:hAnsi="Garamond"/>
          <w:sz w:val="24"/>
          <w:szCs w:val="22"/>
        </w:rPr>
      </w:pPr>
      <w:r w:rsidRPr="003736E1">
        <w:rPr>
          <w:rFonts w:ascii="Garamond" w:hAnsi="Garamond"/>
          <w:sz w:val="24"/>
          <w:szCs w:val="22"/>
        </w:rPr>
        <w:t xml:space="preserve">Water is </w:t>
      </w:r>
      <w:r w:rsidR="000B54D0">
        <w:rPr>
          <w:rFonts w:ascii="Garamond" w:hAnsi="Garamond"/>
          <w:sz w:val="24"/>
          <w:szCs w:val="22"/>
        </w:rPr>
        <w:t>a key resource for</w:t>
      </w:r>
      <w:r w:rsidRPr="003736E1">
        <w:rPr>
          <w:rFonts w:ascii="Garamond" w:hAnsi="Garamond"/>
          <w:sz w:val="24"/>
          <w:szCs w:val="22"/>
        </w:rPr>
        <w:t xml:space="preserve"> life. Nevertheless, population </w:t>
      </w:r>
      <w:r w:rsidR="000B54D0">
        <w:rPr>
          <w:rFonts w:ascii="Garamond" w:hAnsi="Garamond"/>
          <w:sz w:val="24"/>
          <w:szCs w:val="22"/>
        </w:rPr>
        <w:t xml:space="preserve">growth and related consumption of pharmaceuticals </w:t>
      </w:r>
      <w:r w:rsidRPr="003736E1">
        <w:rPr>
          <w:rFonts w:ascii="Garamond" w:hAnsi="Garamond"/>
          <w:sz w:val="24"/>
          <w:szCs w:val="22"/>
        </w:rPr>
        <w:t xml:space="preserve">have </w:t>
      </w:r>
      <w:r w:rsidR="000B54D0">
        <w:rPr>
          <w:rFonts w:ascii="Garamond" w:hAnsi="Garamond"/>
          <w:sz w:val="24"/>
          <w:szCs w:val="22"/>
        </w:rPr>
        <w:t>multiplied the number</w:t>
      </w:r>
      <w:r w:rsidR="001569E6">
        <w:rPr>
          <w:rFonts w:ascii="Garamond" w:hAnsi="Garamond"/>
          <w:sz w:val="24"/>
          <w:szCs w:val="22"/>
        </w:rPr>
        <w:t xml:space="preserve"> of persistent organic pollutants</w:t>
      </w:r>
      <w:r w:rsidRPr="003736E1">
        <w:rPr>
          <w:rFonts w:ascii="Garamond" w:hAnsi="Garamond"/>
          <w:sz w:val="24"/>
          <w:szCs w:val="22"/>
        </w:rPr>
        <w:t xml:space="preserve"> (POPs)</w:t>
      </w:r>
      <w:r w:rsidR="00390B70">
        <w:rPr>
          <w:rFonts w:ascii="Garamond" w:hAnsi="Garamond"/>
          <w:sz w:val="24"/>
          <w:szCs w:val="22"/>
        </w:rPr>
        <w:t xml:space="preserve"> in</w:t>
      </w:r>
      <w:r w:rsidR="00227611">
        <w:rPr>
          <w:rFonts w:ascii="Garamond" w:hAnsi="Garamond"/>
          <w:sz w:val="24"/>
          <w:szCs w:val="22"/>
        </w:rPr>
        <w:t xml:space="preserve"> water</w:t>
      </w:r>
      <w:r w:rsidR="00FE4A8D">
        <w:rPr>
          <w:rFonts w:ascii="Garamond" w:hAnsi="Garamond"/>
          <w:sz w:val="24"/>
          <w:szCs w:val="22"/>
        </w:rPr>
        <w:t xml:space="preserve"> bodies</w:t>
      </w:r>
      <w:r w:rsidRPr="003736E1">
        <w:rPr>
          <w:rFonts w:ascii="Garamond" w:hAnsi="Garamond"/>
          <w:sz w:val="24"/>
          <w:szCs w:val="22"/>
        </w:rPr>
        <w:t xml:space="preserve"> </w:t>
      </w:r>
      <w:r w:rsidR="005F36F6">
        <w:rPr>
          <w:rFonts w:ascii="Garamond" w:hAnsi="Garamond"/>
          <w:sz w:val="24"/>
          <w:szCs w:val="22"/>
        </w:rPr>
        <w:fldChar w:fldCharType="begin" w:fldLock="1"/>
      </w:r>
      <w:r w:rsidR="00426C4F">
        <w:rPr>
          <w:rFonts w:ascii="Garamond" w:hAnsi="Garamond"/>
          <w:sz w:val="24"/>
          <w:szCs w:val="22"/>
        </w:rPr>
        <w:instrText>ADDIN CSL_CITATION {"citationItems":[{"id":"ITEM-1","itemData":{"DOI":"10.3390/ANTIBIOTICS10091070","ISSN":"20796382","abstract":"Municipal wastewaters can generally provide real-time information on drug consumption, the incidence of specific diseases, or establish exposure to certain agents and determine some lifestyle consequences. From this point of view, wastewater-based epidemiology represents a modern diagnostic tool for describing the health status of a certain part of the population in a specific region. Hospital wastewater is a complex mixture of pharmaceuticals, illegal drugs, and their metabolites as well as different susceptible and antibiotic-resistant microorganisms, including viruses. Many studies pointed out that wastewater from healthcare facilities (including hospital wastewater), significantly contributes to higher loads of micropollutants, including bacteria and viruses, in municipal wastew-ater. In addition, such a mixture can increase the selective pressure on bacteria, thus contributing to the development and dissemination of antimicrobial resistance. Because many pharmaceuticals, drugs, and microorganisms can pass through wastewater treatment plants without any significant change in their structure and toxicity and enter surface waters, treatment technologies need to be improved. This short review summarizes the recent knowledge from studies on micropollutants, pathogens, antibiotic-resistant bacteria, and viruses (including SARS-CoV-2) in wastewater from healthcare facilities. It also proposes several possibilities for improving the wastewater treatment process in terms of efficiency as well as economy.","author":[{"dropping-particle":"","family":"Mackull’ak","given":"Tomáš","non-dropping-particle":"","parse-names":false,"suffix":""},{"dropping-particle":"","family":"Cverenkárová","given":"Klára","non-dropping-particle":"","parse-names":false,"suffix":""},{"dropping-particle":"","family":"Staňová","given":"Andrea Vojs","non-dropping-particle":"","parse-names":false,"suffix":""},{"dropping-particle":"","family":"Fehér","given":"Miroslav","non-dropping-particle":"","parse-names":false,"suffix":""},{"dropping-particle":"","family":"Tamáš","given":"Michal","non-dropping-particle":"","parse-names":false,"suffix":""},{"dropping-particle":"","family":"Škulcová","given":"Andrea Bútor","non-dropping-particle":"","parse-names":false,"suffix":""},{"dropping-particle":"","family":"Gál","given":"Miroslav","non-dropping-particle":"","parse-names":false,"suffix":""},{"dropping-particle":"","family":"Naumowicz","given":"Monika","non-dropping-particle":"","parse-names":false,"suffix":""},{"dropping-particle":"","family":"Špalková","given":"Viera","non-dropping-particle":"","parse-names":false,"suffix":""},{"dropping-particle":"","family":"Bírošová","given":"Lucia","non-dropping-particle":"","parse-names":false,"suffix":""}],"container-title":"Antibiotics","id":"ITEM-1","issue":"9","issued":{"date-parts":[["2021","9","1"]]},"publisher":"MDPI","title":"Hospital wastewater—source of specific micropollutants, antibiotic-resistant microorganisms, viruses, and their elimination","type":"article-journal","volume":"10"},"uris":["http://www.mendeley.com/documents/?uuid=dd9a5862-0d53-3ad7-b056-2df26bff5554"]}],"mendeley":{"formattedCitation":"[1]","plainTextFormattedCitation":"[1]","previouslyFormattedCitation":"[1]"},"properties":{"noteIndex":0},"schema":"https://github.com/citation-style-language/schema/raw/master/csl-citation.json"}</w:instrText>
      </w:r>
      <w:r w:rsidR="005F36F6">
        <w:rPr>
          <w:rFonts w:ascii="Garamond" w:hAnsi="Garamond"/>
          <w:sz w:val="24"/>
          <w:szCs w:val="22"/>
        </w:rPr>
        <w:fldChar w:fldCharType="separate"/>
      </w:r>
      <w:r w:rsidR="005F36F6" w:rsidRPr="005F36F6">
        <w:rPr>
          <w:rFonts w:ascii="Garamond" w:hAnsi="Garamond"/>
          <w:noProof/>
          <w:sz w:val="24"/>
          <w:szCs w:val="22"/>
        </w:rPr>
        <w:t>[1]</w:t>
      </w:r>
      <w:r w:rsidR="005F36F6">
        <w:rPr>
          <w:rFonts w:ascii="Garamond" w:hAnsi="Garamond"/>
          <w:sz w:val="24"/>
          <w:szCs w:val="22"/>
        </w:rPr>
        <w:fldChar w:fldCharType="end"/>
      </w:r>
      <w:r w:rsidR="009946A7">
        <w:rPr>
          <w:rFonts w:ascii="Garamond" w:hAnsi="Garamond"/>
          <w:sz w:val="24"/>
          <w:szCs w:val="22"/>
        </w:rPr>
        <w:t>.</w:t>
      </w:r>
      <w:r w:rsidR="006558A4">
        <w:rPr>
          <w:rFonts w:ascii="Garamond" w:hAnsi="Garamond"/>
          <w:sz w:val="24"/>
          <w:szCs w:val="22"/>
        </w:rPr>
        <w:t xml:space="preserve"> </w:t>
      </w:r>
      <w:r w:rsidR="008D0EE2">
        <w:rPr>
          <w:rFonts w:ascii="Garamond" w:hAnsi="Garamond"/>
          <w:sz w:val="24"/>
          <w:szCs w:val="22"/>
        </w:rPr>
        <w:t xml:space="preserve">Most of these chemicals </w:t>
      </w:r>
      <w:r w:rsidR="006558A4" w:rsidRPr="006558A4">
        <w:rPr>
          <w:rFonts w:ascii="Garamond" w:hAnsi="Garamond"/>
          <w:sz w:val="24"/>
          <w:szCs w:val="22"/>
        </w:rPr>
        <w:t xml:space="preserve">are </w:t>
      </w:r>
      <w:r w:rsidR="008D0EE2">
        <w:rPr>
          <w:rFonts w:ascii="Garamond" w:hAnsi="Garamond"/>
          <w:sz w:val="24"/>
          <w:szCs w:val="22"/>
        </w:rPr>
        <w:t>toxic and hardly eliminated by</w:t>
      </w:r>
      <w:r w:rsidR="00F44510">
        <w:rPr>
          <w:rFonts w:ascii="Garamond" w:hAnsi="Garamond"/>
          <w:sz w:val="24"/>
          <w:szCs w:val="22"/>
        </w:rPr>
        <w:t xml:space="preserve"> </w:t>
      </w:r>
      <w:r w:rsidR="00844C91">
        <w:rPr>
          <w:rFonts w:ascii="Garamond" w:hAnsi="Garamond"/>
          <w:sz w:val="24"/>
          <w:szCs w:val="22"/>
        </w:rPr>
        <w:t>conventional technologies</w:t>
      </w:r>
      <w:r w:rsidR="008D0EE2">
        <w:rPr>
          <w:rFonts w:ascii="Garamond" w:hAnsi="Garamond"/>
          <w:sz w:val="24"/>
          <w:szCs w:val="22"/>
        </w:rPr>
        <w:t>. In response, the</w:t>
      </w:r>
      <w:r w:rsidR="004C734B" w:rsidRPr="00107C45">
        <w:rPr>
          <w:rFonts w:ascii="Garamond" w:hAnsi="Garamond"/>
          <w:sz w:val="24"/>
          <w:szCs w:val="22"/>
        </w:rPr>
        <w:t xml:space="preserve"> </w:t>
      </w:r>
      <w:r w:rsidR="0096020F">
        <w:rPr>
          <w:rFonts w:ascii="Garamond" w:hAnsi="Garamond"/>
          <w:sz w:val="24"/>
          <w:szCs w:val="22"/>
        </w:rPr>
        <w:t>e</w:t>
      </w:r>
      <w:r w:rsidR="00D8034E">
        <w:rPr>
          <w:rFonts w:ascii="Garamond" w:hAnsi="Garamond"/>
          <w:sz w:val="24"/>
          <w:szCs w:val="22"/>
        </w:rPr>
        <w:t xml:space="preserve">lectrochemical </w:t>
      </w:r>
      <w:r w:rsidR="00900AA1">
        <w:rPr>
          <w:rFonts w:ascii="Garamond" w:hAnsi="Garamond"/>
          <w:sz w:val="24"/>
          <w:szCs w:val="22"/>
        </w:rPr>
        <w:t>a</w:t>
      </w:r>
      <w:r w:rsidR="00D8034E">
        <w:rPr>
          <w:rFonts w:ascii="Garamond" w:hAnsi="Garamond"/>
          <w:sz w:val="24"/>
          <w:szCs w:val="22"/>
        </w:rPr>
        <w:t xml:space="preserve">dvanced </w:t>
      </w:r>
      <w:r w:rsidR="00F521D8">
        <w:rPr>
          <w:rFonts w:ascii="Garamond" w:hAnsi="Garamond"/>
          <w:sz w:val="24"/>
          <w:szCs w:val="22"/>
        </w:rPr>
        <w:t>o</w:t>
      </w:r>
      <w:r w:rsidR="00B20065">
        <w:rPr>
          <w:rFonts w:ascii="Garamond" w:hAnsi="Garamond"/>
          <w:sz w:val="24"/>
          <w:szCs w:val="22"/>
        </w:rPr>
        <w:t xml:space="preserve">xidation </w:t>
      </w:r>
      <w:r w:rsidR="00F521D8">
        <w:rPr>
          <w:rFonts w:ascii="Garamond" w:hAnsi="Garamond"/>
          <w:sz w:val="24"/>
          <w:szCs w:val="22"/>
        </w:rPr>
        <w:t>p</w:t>
      </w:r>
      <w:r w:rsidR="00B20065">
        <w:rPr>
          <w:rFonts w:ascii="Garamond" w:hAnsi="Garamond"/>
          <w:sz w:val="24"/>
          <w:szCs w:val="22"/>
        </w:rPr>
        <w:t>rocess</w:t>
      </w:r>
      <w:r w:rsidR="00F521D8">
        <w:rPr>
          <w:rFonts w:ascii="Garamond" w:hAnsi="Garamond"/>
          <w:sz w:val="24"/>
          <w:szCs w:val="22"/>
        </w:rPr>
        <w:t>es</w:t>
      </w:r>
      <w:r w:rsidR="00B20065">
        <w:rPr>
          <w:rFonts w:ascii="Garamond" w:hAnsi="Garamond"/>
          <w:sz w:val="24"/>
          <w:szCs w:val="22"/>
        </w:rPr>
        <w:t xml:space="preserve"> (EAOPs) </w:t>
      </w:r>
      <w:r w:rsidR="00ED0945">
        <w:rPr>
          <w:rFonts w:ascii="Garamond" w:hAnsi="Garamond"/>
          <w:sz w:val="24"/>
          <w:szCs w:val="22"/>
        </w:rPr>
        <w:t>based on</w:t>
      </w:r>
      <w:r w:rsidR="008D0EE2">
        <w:rPr>
          <w:rFonts w:ascii="Garamond" w:hAnsi="Garamond"/>
          <w:sz w:val="24"/>
          <w:szCs w:val="22"/>
        </w:rPr>
        <w:t xml:space="preserve"> </w:t>
      </w:r>
      <w:r w:rsidR="008D0EE2" w:rsidRPr="008D0EE2">
        <w:rPr>
          <w:rFonts w:ascii="Garamond" w:hAnsi="Garamond"/>
          <w:sz w:val="24"/>
          <w:szCs w:val="22"/>
          <w:vertAlign w:val="superscript"/>
        </w:rPr>
        <w:t>•</w:t>
      </w:r>
      <w:r w:rsidR="008D0EE2">
        <w:rPr>
          <w:rFonts w:ascii="Garamond" w:hAnsi="Garamond"/>
          <w:sz w:val="24"/>
          <w:szCs w:val="22"/>
        </w:rPr>
        <w:t>OH production via</w:t>
      </w:r>
      <w:r w:rsidR="00ED0945">
        <w:rPr>
          <w:rFonts w:ascii="Garamond" w:hAnsi="Garamond"/>
          <w:sz w:val="24"/>
          <w:szCs w:val="22"/>
        </w:rPr>
        <w:t xml:space="preserve"> Fenton’s </w:t>
      </w:r>
      <w:r w:rsidR="00931350">
        <w:rPr>
          <w:rFonts w:ascii="Garamond" w:hAnsi="Garamond"/>
          <w:sz w:val="24"/>
          <w:szCs w:val="22"/>
        </w:rPr>
        <w:t>reaction</w:t>
      </w:r>
      <w:r w:rsidR="008D0EE2">
        <w:rPr>
          <w:rFonts w:ascii="Garamond" w:hAnsi="Garamond"/>
          <w:sz w:val="24"/>
          <w:szCs w:val="22"/>
        </w:rPr>
        <w:t>, which include electro-Fenton (EF) and</w:t>
      </w:r>
      <w:r w:rsidR="00194DE2">
        <w:rPr>
          <w:rFonts w:ascii="Garamond" w:hAnsi="Garamond"/>
          <w:sz w:val="24"/>
          <w:szCs w:val="22"/>
        </w:rPr>
        <w:t xml:space="preserve"> </w:t>
      </w:r>
      <w:r w:rsidR="00296707" w:rsidRPr="00D223E1">
        <w:rPr>
          <w:rFonts w:ascii="Garamond" w:hAnsi="Garamond"/>
          <w:sz w:val="24"/>
          <w:szCs w:val="22"/>
        </w:rPr>
        <w:t>UVA</w:t>
      </w:r>
      <w:r w:rsidR="00D223E1" w:rsidRPr="00D223E1">
        <w:rPr>
          <w:rFonts w:ascii="Garamond" w:hAnsi="Garamond"/>
          <w:sz w:val="24"/>
          <w:szCs w:val="22"/>
        </w:rPr>
        <w:t xml:space="preserve"> </w:t>
      </w:r>
      <w:r w:rsidR="008D0EE2">
        <w:rPr>
          <w:rFonts w:ascii="Garamond" w:hAnsi="Garamond"/>
          <w:sz w:val="24"/>
          <w:szCs w:val="22"/>
        </w:rPr>
        <w:t xml:space="preserve">or solar </w:t>
      </w:r>
      <w:r w:rsidR="00C72BAD" w:rsidRPr="00D223E1">
        <w:rPr>
          <w:rFonts w:ascii="Garamond" w:hAnsi="Garamond"/>
          <w:sz w:val="24"/>
          <w:szCs w:val="22"/>
        </w:rPr>
        <w:t xml:space="preserve">photoelectro-Fenton </w:t>
      </w:r>
      <w:r w:rsidR="00F129F1" w:rsidRPr="00D223E1">
        <w:rPr>
          <w:rFonts w:ascii="Garamond" w:hAnsi="Garamond"/>
          <w:sz w:val="24"/>
          <w:szCs w:val="22"/>
        </w:rPr>
        <w:t>(PEF</w:t>
      </w:r>
      <w:r w:rsidR="008D0EE2">
        <w:rPr>
          <w:rFonts w:ascii="Garamond" w:hAnsi="Garamond"/>
          <w:sz w:val="24"/>
          <w:szCs w:val="22"/>
        </w:rPr>
        <w:t xml:space="preserve"> and SPEF), have emerged as highly</w:t>
      </w:r>
      <w:r w:rsidR="00CB2294">
        <w:rPr>
          <w:rFonts w:ascii="Garamond" w:hAnsi="Garamond"/>
          <w:sz w:val="24"/>
          <w:szCs w:val="22"/>
        </w:rPr>
        <w:t xml:space="preserve"> effective </w:t>
      </w:r>
      <w:r w:rsidR="008D0EE2">
        <w:rPr>
          <w:rFonts w:ascii="Garamond" w:hAnsi="Garamond"/>
          <w:sz w:val="24"/>
          <w:szCs w:val="22"/>
        </w:rPr>
        <w:t xml:space="preserve">methods </w:t>
      </w:r>
      <w:r w:rsidR="00012483">
        <w:rPr>
          <w:rFonts w:ascii="Garamond" w:hAnsi="Garamond"/>
          <w:sz w:val="24"/>
          <w:szCs w:val="22"/>
        </w:rPr>
        <w:t xml:space="preserve">to </w:t>
      </w:r>
      <w:r w:rsidR="008D0EE2">
        <w:rPr>
          <w:rFonts w:ascii="Garamond" w:hAnsi="Garamond"/>
          <w:sz w:val="24"/>
          <w:szCs w:val="22"/>
        </w:rPr>
        <w:t>degrade the</w:t>
      </w:r>
      <w:r w:rsidR="004540C7">
        <w:rPr>
          <w:rFonts w:ascii="Garamond" w:hAnsi="Garamond"/>
          <w:sz w:val="24"/>
          <w:szCs w:val="22"/>
        </w:rPr>
        <w:t xml:space="preserve"> </w:t>
      </w:r>
      <w:r w:rsidR="00602811">
        <w:rPr>
          <w:rFonts w:ascii="Garamond" w:hAnsi="Garamond"/>
          <w:sz w:val="24"/>
          <w:szCs w:val="22"/>
        </w:rPr>
        <w:t>P</w:t>
      </w:r>
      <w:r w:rsidR="004540C7">
        <w:rPr>
          <w:rFonts w:ascii="Garamond" w:hAnsi="Garamond"/>
          <w:sz w:val="24"/>
          <w:szCs w:val="22"/>
        </w:rPr>
        <w:t>OPs</w:t>
      </w:r>
      <w:r w:rsidR="002B52F3">
        <w:rPr>
          <w:rFonts w:ascii="Garamond" w:hAnsi="Garamond"/>
          <w:sz w:val="24"/>
          <w:szCs w:val="22"/>
        </w:rPr>
        <w:t xml:space="preserve"> </w:t>
      </w:r>
      <w:r w:rsidR="008D0EE2">
        <w:rPr>
          <w:rFonts w:ascii="Garamond" w:hAnsi="Garamond"/>
          <w:sz w:val="24"/>
          <w:szCs w:val="22"/>
        </w:rPr>
        <w:t>with</w:t>
      </w:r>
      <w:r w:rsidR="002B52F3">
        <w:rPr>
          <w:rFonts w:ascii="Garamond" w:hAnsi="Garamond"/>
          <w:sz w:val="24"/>
          <w:szCs w:val="22"/>
        </w:rPr>
        <w:t>in few minutes</w:t>
      </w:r>
      <w:r w:rsidR="003D76F5">
        <w:rPr>
          <w:rFonts w:ascii="Garamond" w:hAnsi="Garamond"/>
          <w:sz w:val="24"/>
          <w:szCs w:val="22"/>
        </w:rPr>
        <w:t xml:space="preserve"> at </w:t>
      </w:r>
      <w:r w:rsidR="00841157">
        <w:rPr>
          <w:rFonts w:ascii="Garamond" w:hAnsi="Garamond"/>
          <w:sz w:val="24"/>
          <w:szCs w:val="22"/>
        </w:rPr>
        <w:t xml:space="preserve">acid </w:t>
      </w:r>
      <w:r w:rsidR="00DB4E7A">
        <w:rPr>
          <w:rFonts w:ascii="Garamond" w:hAnsi="Garamond"/>
          <w:sz w:val="24"/>
          <w:szCs w:val="22"/>
        </w:rPr>
        <w:t xml:space="preserve">pH </w:t>
      </w:r>
      <w:bookmarkStart w:id="0" w:name="_Hlk105140718"/>
      <w:r w:rsidR="00714114">
        <w:rPr>
          <w:rFonts w:ascii="Garamond" w:hAnsi="Garamond"/>
          <w:sz w:val="24"/>
          <w:szCs w:val="22"/>
        </w:rPr>
        <w:fldChar w:fldCharType="begin" w:fldLock="1"/>
      </w:r>
      <w:r w:rsidR="00235B7A">
        <w:rPr>
          <w:rFonts w:ascii="Garamond" w:hAnsi="Garamond"/>
          <w:sz w:val="24"/>
          <w:szCs w:val="22"/>
        </w:rPr>
        <w:instrText>ADDIN CSL_CITATION {"citationItems":[{"id":"ITEM-1","itemData":{"DOI":"10.1016/J.COELEC.2020.100686","ISSN":"24519111","abstract":"The Fenton-based electrochemical advanced oxidation processes are currently recognized as the most effective technologies to achieve fast and complete degradation of target organic contaminants in water. Electro-Fenton was the pioneering process, but a larger mineralization is attained via UV and solar photoelectro-Fenton processes due to the occurrence of key photoreduction reactions. In practice, the decontamination effectiveness turns out to be limited as solution pH increases and the two-electron oxygen reduction reaction occurring at the cathode becomes inefficient or insufficient. Here, we focus on the current opinion in two crucial features of the reviewed processes: (i) trends in cathodic H2O2 electrogeneration, showing the oxygen reduction reaction upgrading upon use of new and/or more sustainable electrocatalysts, cathode configurations and reactor designs; and (ii) advances in iron-based catalysts, with the main purpose of expanding the application to a much wider pH range, eventually surpassing the classical acidic limitation associated to conventional Fenton's reaction.","author":[{"dropping-particle":"","family":"Sirés","given":"Ignasi","non-dropping-particle":"","parse-names":false,"suffix":""},{"dropping-particle":"","family":"Brillas","given":"Enric","non-dropping-particle":"","parse-names":false,"suffix":""}],"container-title":"Current Opinion in Electrochemistry","id":"ITEM-1","issued":{"date-parts":[["2021","6","1"]]},"publisher":"Elsevier B.V.","title":"Upgrading and expanding the electro-Fenton and related processes","type":"article-journal","volume":"27"},"uris":["http://www.mendeley.com/documents/?uuid=3a630e96-e237-3b08-b25b-63214636b3c0"]}],"mendeley":{"formattedCitation":"[2]","plainTextFormattedCitation":"[2]","previouslyFormattedCitation":"[3]"},"properties":{"noteIndex":0},"schema":"https://github.com/citation-style-language/schema/raw/master/csl-citation.json"}</w:instrText>
      </w:r>
      <w:r w:rsidR="00714114">
        <w:rPr>
          <w:rFonts w:ascii="Garamond" w:hAnsi="Garamond"/>
          <w:sz w:val="24"/>
          <w:szCs w:val="22"/>
        </w:rPr>
        <w:fldChar w:fldCharType="separate"/>
      </w:r>
      <w:r w:rsidR="00235B7A" w:rsidRPr="00235B7A">
        <w:rPr>
          <w:rFonts w:ascii="Garamond" w:hAnsi="Garamond"/>
          <w:noProof/>
          <w:sz w:val="24"/>
          <w:szCs w:val="22"/>
        </w:rPr>
        <w:t>[2]</w:t>
      </w:r>
      <w:r w:rsidR="00714114">
        <w:rPr>
          <w:rFonts w:ascii="Garamond" w:hAnsi="Garamond"/>
          <w:sz w:val="24"/>
          <w:szCs w:val="22"/>
        </w:rPr>
        <w:fldChar w:fldCharType="end"/>
      </w:r>
      <w:bookmarkEnd w:id="0"/>
      <w:r w:rsidR="002B52F3">
        <w:rPr>
          <w:rFonts w:ascii="Garamond" w:hAnsi="Garamond"/>
          <w:sz w:val="24"/>
          <w:szCs w:val="22"/>
        </w:rPr>
        <w:t xml:space="preserve">. </w:t>
      </w:r>
      <w:r w:rsidR="0033099A">
        <w:rPr>
          <w:rFonts w:ascii="Garamond" w:hAnsi="Garamond"/>
          <w:sz w:val="24"/>
          <w:szCs w:val="22"/>
        </w:rPr>
        <w:t>In addition,</w:t>
      </w:r>
      <w:r w:rsidR="00012483">
        <w:rPr>
          <w:rFonts w:ascii="Garamond" w:hAnsi="Garamond"/>
          <w:sz w:val="24"/>
          <w:szCs w:val="22"/>
        </w:rPr>
        <w:t xml:space="preserve"> </w:t>
      </w:r>
      <w:r w:rsidR="00B43AA9">
        <w:rPr>
          <w:rFonts w:ascii="Garamond" w:hAnsi="Garamond"/>
          <w:sz w:val="24"/>
          <w:szCs w:val="22"/>
        </w:rPr>
        <w:t>a new techn</w:t>
      </w:r>
      <w:r w:rsidR="0013034E">
        <w:rPr>
          <w:rFonts w:ascii="Garamond" w:hAnsi="Garamond"/>
          <w:sz w:val="24"/>
          <w:szCs w:val="22"/>
        </w:rPr>
        <w:t xml:space="preserve">ology based </w:t>
      </w:r>
      <w:r w:rsidR="008D0EE2">
        <w:rPr>
          <w:rFonts w:ascii="Garamond" w:hAnsi="Garamond"/>
          <w:sz w:val="24"/>
          <w:szCs w:val="22"/>
        </w:rPr>
        <w:t xml:space="preserve">on the </w:t>
      </w:r>
      <w:r w:rsidR="00C71A02">
        <w:rPr>
          <w:rFonts w:ascii="Garamond" w:hAnsi="Garamond"/>
          <w:sz w:val="24"/>
          <w:szCs w:val="22"/>
        </w:rPr>
        <w:t xml:space="preserve">electrochemical </w:t>
      </w:r>
      <w:r w:rsidR="007D13FA">
        <w:rPr>
          <w:rFonts w:ascii="Garamond" w:hAnsi="Garamond"/>
          <w:sz w:val="24"/>
          <w:szCs w:val="22"/>
        </w:rPr>
        <w:t>activation</w:t>
      </w:r>
      <w:r w:rsidR="008D0EE2">
        <w:rPr>
          <w:rFonts w:ascii="Garamond" w:hAnsi="Garamond"/>
          <w:sz w:val="24"/>
          <w:szCs w:val="22"/>
        </w:rPr>
        <w:t xml:space="preserve"> of</w:t>
      </w:r>
      <w:r w:rsidR="008D0EE2" w:rsidRPr="008D0EE2">
        <w:rPr>
          <w:rFonts w:ascii="Garamond" w:hAnsi="Garamond"/>
          <w:sz w:val="24"/>
          <w:szCs w:val="22"/>
        </w:rPr>
        <w:t xml:space="preserve"> </w:t>
      </w:r>
      <w:r w:rsidR="008D0EE2">
        <w:rPr>
          <w:rFonts w:ascii="Garamond" w:hAnsi="Garamond"/>
          <w:sz w:val="24"/>
          <w:szCs w:val="22"/>
        </w:rPr>
        <w:t>persulfate (PS)</w:t>
      </w:r>
      <w:r w:rsidR="004A794E">
        <w:rPr>
          <w:rFonts w:ascii="Garamond" w:hAnsi="Garamond"/>
          <w:sz w:val="24"/>
          <w:szCs w:val="22"/>
        </w:rPr>
        <w:t xml:space="preserve"> </w:t>
      </w:r>
      <w:r w:rsidR="00140AE9">
        <w:rPr>
          <w:rFonts w:ascii="Garamond" w:hAnsi="Garamond"/>
          <w:sz w:val="24"/>
          <w:szCs w:val="22"/>
        </w:rPr>
        <w:t xml:space="preserve">to </w:t>
      </w:r>
      <w:r w:rsidR="008D0EE2">
        <w:rPr>
          <w:rFonts w:ascii="Garamond" w:hAnsi="Garamond"/>
          <w:sz w:val="24"/>
          <w:szCs w:val="22"/>
        </w:rPr>
        <w:t>sulfate radicals</w:t>
      </w:r>
      <w:r w:rsidR="00D46528">
        <w:rPr>
          <w:rFonts w:ascii="Garamond" w:hAnsi="Garamond"/>
          <w:sz w:val="24"/>
          <w:szCs w:val="22"/>
        </w:rPr>
        <w:t xml:space="preserve"> </w:t>
      </w:r>
      <w:r w:rsidR="00DA04E1">
        <w:rPr>
          <w:rFonts w:ascii="Garamond" w:hAnsi="Garamond"/>
          <w:sz w:val="24"/>
          <w:szCs w:val="22"/>
        </w:rPr>
        <w:t>(SO</w:t>
      </w:r>
      <w:r w:rsidR="00DA04E1" w:rsidRPr="00DA04E1">
        <w:rPr>
          <w:rFonts w:ascii="Garamond" w:hAnsi="Garamond"/>
          <w:sz w:val="24"/>
          <w:szCs w:val="22"/>
          <w:vertAlign w:val="subscript"/>
        </w:rPr>
        <w:t>4</w:t>
      </w:r>
      <w:r w:rsidR="00DA04E1" w:rsidRPr="008D0EE2">
        <w:rPr>
          <w:rFonts w:ascii="Garamond" w:hAnsi="Garamond"/>
          <w:sz w:val="24"/>
          <w:szCs w:val="22"/>
          <w:vertAlign w:val="superscript"/>
        </w:rPr>
        <w:t>•</w:t>
      </w:r>
      <w:r w:rsidR="00DA04E1" w:rsidRPr="00216D41">
        <w:rPr>
          <w:rFonts w:ascii="Garamond" w:hAnsi="Garamond"/>
          <w:sz w:val="24"/>
          <w:szCs w:val="22"/>
          <w:vertAlign w:val="superscript"/>
        </w:rPr>
        <w:t>-</w:t>
      </w:r>
      <w:r w:rsidR="00216D41">
        <w:rPr>
          <w:rFonts w:ascii="Garamond" w:hAnsi="Garamond"/>
          <w:sz w:val="24"/>
          <w:szCs w:val="22"/>
        </w:rPr>
        <w:t>)</w:t>
      </w:r>
      <w:r w:rsidR="00B27DA3">
        <w:rPr>
          <w:rFonts w:ascii="Garamond" w:hAnsi="Garamond"/>
          <w:sz w:val="24"/>
          <w:szCs w:val="22"/>
        </w:rPr>
        <w:t xml:space="preserve"> </w:t>
      </w:r>
      <w:r w:rsidR="008D0EE2">
        <w:rPr>
          <w:rFonts w:ascii="Garamond" w:hAnsi="Garamond"/>
          <w:sz w:val="24"/>
          <w:szCs w:val="22"/>
        </w:rPr>
        <w:t>is under development</w:t>
      </w:r>
      <w:r w:rsidR="008B35CE">
        <w:rPr>
          <w:rFonts w:ascii="Garamond" w:hAnsi="Garamond"/>
          <w:sz w:val="24"/>
          <w:szCs w:val="22"/>
        </w:rPr>
        <w:t xml:space="preserve">. </w:t>
      </w:r>
      <w:r w:rsidR="00784B0E">
        <w:rPr>
          <w:rFonts w:ascii="Garamond" w:hAnsi="Garamond"/>
          <w:sz w:val="24"/>
          <w:szCs w:val="22"/>
        </w:rPr>
        <w:t>In t</w:t>
      </w:r>
      <w:r w:rsidR="00284D5B">
        <w:rPr>
          <w:rFonts w:ascii="Garamond" w:hAnsi="Garamond"/>
          <w:sz w:val="24"/>
          <w:szCs w:val="22"/>
        </w:rPr>
        <w:t>his</w:t>
      </w:r>
      <w:r w:rsidR="00505015">
        <w:rPr>
          <w:rFonts w:ascii="Garamond" w:hAnsi="Garamond"/>
          <w:sz w:val="24"/>
          <w:szCs w:val="22"/>
        </w:rPr>
        <w:t xml:space="preserve"> Thesis</w:t>
      </w:r>
      <w:r w:rsidR="00784B0E">
        <w:rPr>
          <w:rFonts w:ascii="Garamond" w:hAnsi="Garamond"/>
          <w:sz w:val="24"/>
          <w:szCs w:val="22"/>
        </w:rPr>
        <w:t>, the focus is put on the</w:t>
      </w:r>
      <w:r w:rsidR="0001345F">
        <w:rPr>
          <w:rFonts w:ascii="Garamond" w:hAnsi="Garamond"/>
          <w:sz w:val="24"/>
          <w:szCs w:val="22"/>
        </w:rPr>
        <w:t xml:space="preserve"> </w:t>
      </w:r>
      <w:r w:rsidR="00FE67E8">
        <w:rPr>
          <w:rFonts w:ascii="Garamond" w:hAnsi="Garamond"/>
          <w:sz w:val="24"/>
          <w:szCs w:val="22"/>
        </w:rPr>
        <w:t>development of</w:t>
      </w:r>
      <w:r w:rsidR="0001345F">
        <w:rPr>
          <w:rFonts w:ascii="Garamond" w:hAnsi="Garamond"/>
          <w:sz w:val="24"/>
          <w:szCs w:val="22"/>
        </w:rPr>
        <w:t xml:space="preserve"> </w:t>
      </w:r>
      <w:r w:rsidR="00FA12B0">
        <w:rPr>
          <w:rFonts w:ascii="Garamond" w:hAnsi="Garamond"/>
          <w:sz w:val="24"/>
          <w:szCs w:val="22"/>
        </w:rPr>
        <w:t>electrocatalysts</w:t>
      </w:r>
      <w:r w:rsidR="00FE67E8">
        <w:rPr>
          <w:rFonts w:ascii="Garamond" w:hAnsi="Garamond"/>
          <w:sz w:val="24"/>
          <w:szCs w:val="22"/>
        </w:rPr>
        <w:t xml:space="preserve"> for SO</w:t>
      </w:r>
      <w:r w:rsidR="00FE67E8" w:rsidRPr="00DA04E1">
        <w:rPr>
          <w:rFonts w:ascii="Garamond" w:hAnsi="Garamond"/>
          <w:sz w:val="24"/>
          <w:szCs w:val="22"/>
          <w:vertAlign w:val="subscript"/>
        </w:rPr>
        <w:t>4</w:t>
      </w:r>
      <w:r w:rsidR="00FE67E8" w:rsidRPr="008D0EE2">
        <w:rPr>
          <w:rFonts w:ascii="Garamond" w:hAnsi="Garamond"/>
          <w:sz w:val="24"/>
          <w:szCs w:val="22"/>
          <w:vertAlign w:val="superscript"/>
        </w:rPr>
        <w:t>•</w:t>
      </w:r>
      <w:r w:rsidR="00FE67E8" w:rsidRPr="00216D41">
        <w:rPr>
          <w:rFonts w:ascii="Garamond" w:hAnsi="Garamond"/>
          <w:sz w:val="24"/>
          <w:szCs w:val="22"/>
          <w:vertAlign w:val="superscript"/>
        </w:rPr>
        <w:t>-</w:t>
      </w:r>
      <w:r w:rsidR="00FA12B0">
        <w:rPr>
          <w:rFonts w:ascii="Garamond" w:hAnsi="Garamond"/>
          <w:sz w:val="24"/>
          <w:szCs w:val="22"/>
        </w:rPr>
        <w:t xml:space="preserve"> </w:t>
      </w:r>
      <w:r w:rsidR="00FE67E8">
        <w:rPr>
          <w:rFonts w:ascii="Garamond" w:hAnsi="Garamond"/>
          <w:sz w:val="24"/>
          <w:szCs w:val="22"/>
        </w:rPr>
        <w:t xml:space="preserve">production, as well as Fe-based </w:t>
      </w:r>
      <w:r w:rsidR="004F1907">
        <w:rPr>
          <w:rFonts w:ascii="Garamond" w:hAnsi="Garamond"/>
          <w:sz w:val="24"/>
          <w:szCs w:val="22"/>
        </w:rPr>
        <w:t>homogeneous</w:t>
      </w:r>
      <w:r w:rsidR="006051E2">
        <w:rPr>
          <w:rFonts w:ascii="Garamond" w:hAnsi="Garamond"/>
          <w:sz w:val="24"/>
          <w:szCs w:val="22"/>
        </w:rPr>
        <w:t xml:space="preserve"> </w:t>
      </w:r>
      <w:r w:rsidR="004F1907">
        <w:rPr>
          <w:rFonts w:ascii="Garamond" w:hAnsi="Garamond"/>
          <w:sz w:val="24"/>
          <w:szCs w:val="22"/>
        </w:rPr>
        <w:t>and heterogen</w:t>
      </w:r>
      <w:r w:rsidR="00804060">
        <w:rPr>
          <w:rFonts w:ascii="Garamond" w:hAnsi="Garamond"/>
          <w:sz w:val="24"/>
          <w:szCs w:val="22"/>
        </w:rPr>
        <w:t xml:space="preserve">eous </w:t>
      </w:r>
      <w:r w:rsidR="00FE67E8">
        <w:rPr>
          <w:rFonts w:ascii="Garamond" w:hAnsi="Garamond"/>
          <w:sz w:val="24"/>
          <w:szCs w:val="22"/>
        </w:rPr>
        <w:t>catalysts</w:t>
      </w:r>
      <w:r w:rsidR="00B12086">
        <w:rPr>
          <w:rFonts w:ascii="Garamond" w:hAnsi="Garamond"/>
          <w:sz w:val="24"/>
          <w:szCs w:val="22"/>
        </w:rPr>
        <w:t xml:space="preserve"> </w:t>
      </w:r>
      <w:r w:rsidR="00FE67E8">
        <w:rPr>
          <w:rFonts w:ascii="Garamond" w:hAnsi="Garamond"/>
          <w:sz w:val="24"/>
          <w:szCs w:val="22"/>
        </w:rPr>
        <w:t>for the decomposition of H</w:t>
      </w:r>
      <w:r w:rsidR="00FE67E8" w:rsidRPr="00FE67E8">
        <w:rPr>
          <w:rFonts w:ascii="Garamond" w:hAnsi="Garamond"/>
          <w:sz w:val="24"/>
          <w:szCs w:val="22"/>
          <w:vertAlign w:val="subscript"/>
        </w:rPr>
        <w:t>2</w:t>
      </w:r>
      <w:r w:rsidR="00FE67E8">
        <w:rPr>
          <w:rFonts w:ascii="Garamond" w:hAnsi="Garamond"/>
          <w:sz w:val="24"/>
          <w:szCs w:val="22"/>
        </w:rPr>
        <w:t>O</w:t>
      </w:r>
      <w:r w:rsidR="00FE67E8" w:rsidRPr="00FE67E8">
        <w:rPr>
          <w:rFonts w:ascii="Garamond" w:hAnsi="Garamond"/>
          <w:sz w:val="24"/>
          <w:szCs w:val="22"/>
          <w:vertAlign w:val="subscript"/>
        </w:rPr>
        <w:t>2</w:t>
      </w:r>
      <w:r w:rsidR="00FE67E8">
        <w:rPr>
          <w:rFonts w:ascii="Garamond" w:hAnsi="Garamond"/>
          <w:sz w:val="24"/>
          <w:szCs w:val="22"/>
        </w:rPr>
        <w:t xml:space="preserve"> to </w:t>
      </w:r>
      <w:r w:rsidR="00FE67E8" w:rsidRPr="008D0EE2">
        <w:rPr>
          <w:rFonts w:ascii="Garamond" w:hAnsi="Garamond"/>
          <w:sz w:val="24"/>
          <w:szCs w:val="22"/>
          <w:vertAlign w:val="superscript"/>
        </w:rPr>
        <w:t>•</w:t>
      </w:r>
      <w:r w:rsidR="00FE67E8">
        <w:rPr>
          <w:rFonts w:ascii="Garamond" w:hAnsi="Garamond"/>
          <w:sz w:val="24"/>
          <w:szCs w:val="22"/>
        </w:rPr>
        <w:t>OH. These two types of radicals</w:t>
      </w:r>
      <w:r w:rsidR="00AE18B3">
        <w:rPr>
          <w:rFonts w:ascii="Garamond" w:hAnsi="Garamond"/>
          <w:sz w:val="24"/>
          <w:szCs w:val="22"/>
        </w:rPr>
        <w:t>, alone or in combination,</w:t>
      </w:r>
      <w:r w:rsidR="00FE67E8">
        <w:rPr>
          <w:rFonts w:ascii="Garamond" w:hAnsi="Garamond"/>
          <w:sz w:val="24"/>
          <w:szCs w:val="22"/>
        </w:rPr>
        <w:t xml:space="preserve"> will be employed to degrade</w:t>
      </w:r>
      <w:r w:rsidR="00B46D42">
        <w:rPr>
          <w:rFonts w:ascii="Garamond" w:hAnsi="Garamond"/>
          <w:sz w:val="24"/>
          <w:szCs w:val="22"/>
        </w:rPr>
        <w:t xml:space="preserve"> antibiotics and corticosteroids</w:t>
      </w:r>
      <w:r w:rsidR="00026703">
        <w:rPr>
          <w:rFonts w:ascii="Garamond" w:hAnsi="Garamond"/>
          <w:sz w:val="24"/>
          <w:szCs w:val="22"/>
        </w:rPr>
        <w:t xml:space="preserve"> </w:t>
      </w:r>
      <w:r w:rsidR="00D8133A">
        <w:rPr>
          <w:rFonts w:ascii="Garamond" w:hAnsi="Garamond"/>
          <w:sz w:val="24"/>
          <w:szCs w:val="22"/>
        </w:rPr>
        <w:t>at</w:t>
      </w:r>
      <w:r w:rsidR="00FE67E8">
        <w:rPr>
          <w:rFonts w:ascii="Garamond" w:hAnsi="Garamond"/>
          <w:sz w:val="24"/>
          <w:szCs w:val="22"/>
        </w:rPr>
        <w:t xml:space="preserve"> near-</w:t>
      </w:r>
      <w:r w:rsidR="00303E7D">
        <w:rPr>
          <w:rFonts w:ascii="Garamond" w:hAnsi="Garamond"/>
          <w:sz w:val="24"/>
          <w:szCs w:val="22"/>
        </w:rPr>
        <w:t>neutral</w:t>
      </w:r>
      <w:r w:rsidR="00D9098E">
        <w:rPr>
          <w:rFonts w:ascii="Garamond" w:hAnsi="Garamond"/>
          <w:sz w:val="24"/>
          <w:szCs w:val="22"/>
        </w:rPr>
        <w:t xml:space="preserve"> pH</w:t>
      </w:r>
      <w:r w:rsidR="00AE18B3">
        <w:rPr>
          <w:rFonts w:ascii="Garamond" w:hAnsi="Garamond"/>
          <w:sz w:val="24"/>
          <w:szCs w:val="22"/>
        </w:rPr>
        <w:t>, aiming to enhance the viability of the</w:t>
      </w:r>
      <w:r w:rsidR="004F2FD2">
        <w:rPr>
          <w:rFonts w:ascii="Garamond" w:hAnsi="Garamond"/>
          <w:sz w:val="24"/>
          <w:szCs w:val="22"/>
        </w:rPr>
        <w:t xml:space="preserve"> </w:t>
      </w:r>
      <w:r w:rsidR="003960D0">
        <w:rPr>
          <w:rFonts w:ascii="Garamond" w:hAnsi="Garamond"/>
          <w:sz w:val="24"/>
          <w:szCs w:val="22"/>
        </w:rPr>
        <w:t xml:space="preserve">electrochemical </w:t>
      </w:r>
      <w:r w:rsidR="00AE18B3">
        <w:rPr>
          <w:rFonts w:ascii="Garamond" w:hAnsi="Garamond"/>
          <w:sz w:val="24"/>
          <w:szCs w:val="22"/>
        </w:rPr>
        <w:t xml:space="preserve">technology for </w:t>
      </w:r>
      <w:r w:rsidR="00A565D3">
        <w:rPr>
          <w:rFonts w:ascii="Garamond" w:hAnsi="Garamond"/>
          <w:sz w:val="24"/>
          <w:szCs w:val="22"/>
        </w:rPr>
        <w:t xml:space="preserve">water </w:t>
      </w:r>
      <w:r w:rsidR="00AE18B3">
        <w:rPr>
          <w:rFonts w:ascii="Garamond" w:hAnsi="Garamond"/>
          <w:sz w:val="24"/>
          <w:szCs w:val="22"/>
        </w:rPr>
        <w:t>treatment</w:t>
      </w:r>
      <w:r w:rsidR="005C11A1">
        <w:rPr>
          <w:rFonts w:ascii="Garamond" w:hAnsi="Garamond"/>
          <w:sz w:val="24"/>
          <w:szCs w:val="22"/>
        </w:rPr>
        <w:t>.</w:t>
      </w:r>
      <w:r w:rsidR="004C1512">
        <w:rPr>
          <w:rFonts w:ascii="Garamond" w:hAnsi="Garamond"/>
          <w:sz w:val="24"/>
          <w:szCs w:val="22"/>
        </w:rPr>
        <w:t xml:space="preserve"> </w:t>
      </w:r>
      <w:r w:rsidR="001D5D00">
        <w:rPr>
          <w:rFonts w:ascii="Garamond" w:hAnsi="Garamond"/>
          <w:sz w:val="24"/>
          <w:szCs w:val="22"/>
        </w:rPr>
        <w:t>For H</w:t>
      </w:r>
      <w:r w:rsidR="001D5D00" w:rsidRPr="001D5D00">
        <w:rPr>
          <w:rFonts w:ascii="Garamond" w:hAnsi="Garamond"/>
          <w:sz w:val="24"/>
          <w:szCs w:val="22"/>
          <w:vertAlign w:val="subscript"/>
        </w:rPr>
        <w:t>2</w:t>
      </w:r>
      <w:r w:rsidR="001D5D00">
        <w:rPr>
          <w:rFonts w:ascii="Garamond" w:hAnsi="Garamond"/>
          <w:sz w:val="24"/>
          <w:szCs w:val="22"/>
        </w:rPr>
        <w:t>O</w:t>
      </w:r>
      <w:r w:rsidR="001D5D00" w:rsidRPr="001D5D00">
        <w:rPr>
          <w:rFonts w:ascii="Garamond" w:hAnsi="Garamond"/>
          <w:sz w:val="24"/>
          <w:szCs w:val="22"/>
          <w:vertAlign w:val="subscript"/>
        </w:rPr>
        <w:t>2</w:t>
      </w:r>
      <w:r w:rsidR="001D5D00">
        <w:rPr>
          <w:rFonts w:ascii="Garamond" w:hAnsi="Garamond"/>
          <w:sz w:val="24"/>
          <w:szCs w:val="22"/>
        </w:rPr>
        <w:t xml:space="preserve"> production, c</w:t>
      </w:r>
      <w:r w:rsidR="00140F75" w:rsidRPr="00D90770">
        <w:rPr>
          <w:rFonts w:ascii="Garamond" w:hAnsi="Garamond"/>
          <w:sz w:val="24"/>
          <w:szCs w:val="22"/>
        </w:rPr>
        <w:t>arbonaceous</w:t>
      </w:r>
      <w:r w:rsidR="000F2EC5">
        <w:rPr>
          <w:rFonts w:ascii="Garamond" w:hAnsi="Garamond"/>
          <w:sz w:val="24"/>
          <w:szCs w:val="22"/>
        </w:rPr>
        <w:t xml:space="preserve"> </w:t>
      </w:r>
      <w:r w:rsidR="00D90770" w:rsidRPr="00D90770">
        <w:rPr>
          <w:rFonts w:ascii="Garamond" w:hAnsi="Garamond"/>
          <w:sz w:val="24"/>
          <w:szCs w:val="22"/>
        </w:rPr>
        <w:t>cathodes</w:t>
      </w:r>
      <w:r w:rsidR="00972D19">
        <w:rPr>
          <w:rFonts w:ascii="Garamond" w:hAnsi="Garamond"/>
          <w:sz w:val="24"/>
          <w:szCs w:val="22"/>
        </w:rPr>
        <w:t xml:space="preserve"> </w:t>
      </w:r>
      <w:r w:rsidR="001D5D00">
        <w:rPr>
          <w:rFonts w:ascii="Garamond" w:hAnsi="Garamond"/>
          <w:sz w:val="24"/>
          <w:szCs w:val="22"/>
        </w:rPr>
        <w:t>derived from abundant</w:t>
      </w:r>
      <w:r w:rsidR="00972D19">
        <w:rPr>
          <w:rFonts w:ascii="Garamond" w:hAnsi="Garamond"/>
          <w:sz w:val="24"/>
          <w:szCs w:val="22"/>
        </w:rPr>
        <w:t xml:space="preserve"> biomass</w:t>
      </w:r>
      <w:r w:rsidR="001D5D00">
        <w:rPr>
          <w:rFonts w:ascii="Garamond" w:hAnsi="Garamond"/>
          <w:sz w:val="24"/>
          <w:szCs w:val="22"/>
        </w:rPr>
        <w:t xml:space="preserve"> will also be prepared, aiming at devising more sustainable systems</w:t>
      </w:r>
      <w:r w:rsidR="000F0479">
        <w:rPr>
          <w:rFonts w:ascii="Garamond" w:hAnsi="Garamond"/>
          <w:sz w:val="24"/>
          <w:szCs w:val="22"/>
        </w:rPr>
        <w:t xml:space="preserve">. </w:t>
      </w:r>
      <w:r w:rsidR="001D5D00">
        <w:rPr>
          <w:rFonts w:ascii="Garamond" w:hAnsi="Garamond"/>
          <w:sz w:val="24"/>
          <w:szCs w:val="22"/>
        </w:rPr>
        <w:t xml:space="preserve">Worth noting, the </w:t>
      </w:r>
      <w:r w:rsidR="00AC4DED">
        <w:rPr>
          <w:rFonts w:ascii="Garamond" w:hAnsi="Garamond"/>
          <w:sz w:val="24"/>
          <w:szCs w:val="22"/>
        </w:rPr>
        <w:t xml:space="preserve">LEMMA group </w:t>
      </w:r>
      <w:r w:rsidR="001D5D00">
        <w:rPr>
          <w:rFonts w:ascii="Garamond" w:hAnsi="Garamond"/>
          <w:sz w:val="24"/>
          <w:szCs w:val="22"/>
        </w:rPr>
        <w:t xml:space="preserve">recently </w:t>
      </w:r>
      <w:r w:rsidR="008569FC">
        <w:rPr>
          <w:rFonts w:ascii="Garamond" w:hAnsi="Garamond"/>
          <w:sz w:val="24"/>
          <w:szCs w:val="22"/>
        </w:rPr>
        <w:t xml:space="preserve">reported for </w:t>
      </w:r>
      <w:r w:rsidR="00BB59D2">
        <w:rPr>
          <w:rFonts w:ascii="Garamond" w:hAnsi="Garamond"/>
          <w:sz w:val="24"/>
          <w:szCs w:val="22"/>
        </w:rPr>
        <w:t xml:space="preserve">the </w:t>
      </w:r>
      <w:r w:rsidR="001D5D00">
        <w:rPr>
          <w:rFonts w:ascii="Garamond" w:hAnsi="Garamond"/>
          <w:sz w:val="24"/>
          <w:szCs w:val="22"/>
        </w:rPr>
        <w:t xml:space="preserve">first </w:t>
      </w:r>
      <w:r w:rsidR="00C365EC">
        <w:rPr>
          <w:rFonts w:ascii="Garamond" w:hAnsi="Garamond"/>
          <w:sz w:val="24"/>
          <w:szCs w:val="22"/>
        </w:rPr>
        <w:t>time</w:t>
      </w:r>
      <w:r w:rsidR="008569FC">
        <w:rPr>
          <w:rFonts w:ascii="Garamond" w:hAnsi="Garamond"/>
          <w:sz w:val="24"/>
          <w:szCs w:val="22"/>
        </w:rPr>
        <w:t xml:space="preserve"> </w:t>
      </w:r>
      <w:r w:rsidR="001D5D00">
        <w:rPr>
          <w:rFonts w:ascii="Garamond" w:hAnsi="Garamond"/>
          <w:sz w:val="24"/>
          <w:szCs w:val="22"/>
        </w:rPr>
        <w:t xml:space="preserve">the use of </w:t>
      </w:r>
      <w:r w:rsidR="0000348A">
        <w:rPr>
          <w:rFonts w:ascii="Garamond" w:hAnsi="Garamond"/>
          <w:sz w:val="24"/>
          <w:szCs w:val="22"/>
        </w:rPr>
        <w:t xml:space="preserve">homogenous catalysts </w:t>
      </w:r>
      <w:r w:rsidR="002376C1">
        <w:rPr>
          <w:rFonts w:ascii="Garamond" w:hAnsi="Garamond"/>
          <w:sz w:val="24"/>
          <w:szCs w:val="22"/>
        </w:rPr>
        <w:t xml:space="preserve">based on </w:t>
      </w:r>
      <w:r w:rsidR="001D5D00">
        <w:rPr>
          <w:rFonts w:ascii="Garamond" w:hAnsi="Garamond"/>
          <w:sz w:val="24"/>
          <w:szCs w:val="22"/>
        </w:rPr>
        <w:t xml:space="preserve">metal-organic complexes </w:t>
      </w:r>
      <w:r w:rsidR="001569E6">
        <w:rPr>
          <w:rFonts w:ascii="Garamond" w:hAnsi="Garamond"/>
          <w:sz w:val="24"/>
          <w:szCs w:val="22"/>
        </w:rPr>
        <w:t>in</w:t>
      </w:r>
      <w:r w:rsidR="00F21114">
        <w:rPr>
          <w:rFonts w:ascii="Garamond" w:hAnsi="Garamond"/>
          <w:sz w:val="24"/>
          <w:szCs w:val="22"/>
        </w:rPr>
        <w:t xml:space="preserve"> </w:t>
      </w:r>
      <w:r w:rsidR="00DD54F3">
        <w:rPr>
          <w:rFonts w:ascii="Garamond" w:hAnsi="Garamond"/>
          <w:sz w:val="24"/>
          <w:szCs w:val="22"/>
        </w:rPr>
        <w:t>EF</w:t>
      </w:r>
      <w:r w:rsidR="00EE5AFB">
        <w:rPr>
          <w:rFonts w:ascii="Garamond" w:hAnsi="Garamond"/>
          <w:sz w:val="24"/>
          <w:szCs w:val="22"/>
        </w:rPr>
        <w:t xml:space="preserve"> and</w:t>
      </w:r>
      <w:r w:rsidR="00DD54F3">
        <w:rPr>
          <w:rFonts w:ascii="Garamond" w:hAnsi="Garamond"/>
          <w:sz w:val="24"/>
          <w:szCs w:val="22"/>
        </w:rPr>
        <w:t xml:space="preserve"> PEF</w:t>
      </w:r>
      <w:r w:rsidR="00FB0123">
        <w:rPr>
          <w:rFonts w:ascii="Garamond" w:hAnsi="Garamond"/>
          <w:sz w:val="24"/>
          <w:szCs w:val="22"/>
        </w:rPr>
        <w:t xml:space="preserve"> </w:t>
      </w:r>
      <w:r w:rsidR="001F7761">
        <w:rPr>
          <w:rFonts w:ascii="Garamond" w:hAnsi="Garamond"/>
          <w:sz w:val="24"/>
          <w:szCs w:val="22"/>
        </w:rPr>
        <w:t>at</w:t>
      </w:r>
      <w:r w:rsidR="007B176F">
        <w:rPr>
          <w:rFonts w:ascii="Garamond" w:hAnsi="Garamond"/>
          <w:sz w:val="24"/>
          <w:szCs w:val="22"/>
        </w:rPr>
        <w:t xml:space="preserve"> natural pH. </w:t>
      </w:r>
      <w:r w:rsidR="001D5D00">
        <w:rPr>
          <w:rFonts w:ascii="Garamond" w:hAnsi="Garamond"/>
          <w:sz w:val="24"/>
          <w:szCs w:val="22"/>
        </w:rPr>
        <w:t>This investigation will be</w:t>
      </w:r>
      <w:r w:rsidR="004516F2">
        <w:rPr>
          <w:rFonts w:ascii="Garamond" w:hAnsi="Garamond"/>
          <w:sz w:val="24"/>
          <w:szCs w:val="22"/>
        </w:rPr>
        <w:t xml:space="preserve"> </w:t>
      </w:r>
      <w:r w:rsidR="00DE131A">
        <w:rPr>
          <w:rFonts w:ascii="Garamond" w:hAnsi="Garamond"/>
          <w:sz w:val="24"/>
          <w:szCs w:val="22"/>
        </w:rPr>
        <w:t>extended</w:t>
      </w:r>
      <w:r w:rsidR="001D5D00">
        <w:rPr>
          <w:rFonts w:ascii="Garamond" w:hAnsi="Garamond"/>
          <w:sz w:val="24"/>
          <w:szCs w:val="22"/>
        </w:rPr>
        <w:t xml:space="preserve"> to find more stable chelates</w:t>
      </w:r>
      <w:r w:rsidR="00FB38E1">
        <w:rPr>
          <w:rFonts w:ascii="Garamond" w:hAnsi="Garamond"/>
          <w:sz w:val="24"/>
          <w:szCs w:val="22"/>
        </w:rPr>
        <w:t>.</w:t>
      </w:r>
      <w:r w:rsidR="00B41B5F">
        <w:rPr>
          <w:rFonts w:ascii="Garamond" w:hAnsi="Garamond"/>
          <w:sz w:val="24"/>
          <w:szCs w:val="22"/>
        </w:rPr>
        <w:t xml:space="preserve"> </w:t>
      </w:r>
      <w:r w:rsidR="00404629">
        <w:rPr>
          <w:rFonts w:ascii="Garamond" w:hAnsi="Garamond"/>
          <w:sz w:val="24"/>
          <w:szCs w:val="22"/>
        </w:rPr>
        <w:t>H</w:t>
      </w:r>
      <w:r w:rsidR="000970ED">
        <w:rPr>
          <w:rFonts w:ascii="Garamond" w:hAnsi="Garamond"/>
          <w:sz w:val="24"/>
          <w:szCs w:val="22"/>
        </w:rPr>
        <w:t>eterogen</w:t>
      </w:r>
      <w:r w:rsidR="00404629">
        <w:rPr>
          <w:rFonts w:ascii="Garamond" w:hAnsi="Garamond"/>
          <w:sz w:val="24"/>
          <w:szCs w:val="22"/>
        </w:rPr>
        <w:t>e</w:t>
      </w:r>
      <w:r w:rsidR="000970ED">
        <w:rPr>
          <w:rFonts w:ascii="Garamond" w:hAnsi="Garamond"/>
          <w:sz w:val="24"/>
          <w:szCs w:val="22"/>
        </w:rPr>
        <w:t>ous catalyst</w:t>
      </w:r>
      <w:r w:rsidR="005C5127">
        <w:rPr>
          <w:rFonts w:ascii="Garamond" w:hAnsi="Garamond"/>
          <w:sz w:val="24"/>
          <w:szCs w:val="22"/>
        </w:rPr>
        <w:t xml:space="preserve">s </w:t>
      </w:r>
      <w:r w:rsidR="00404629">
        <w:rPr>
          <w:rFonts w:ascii="Garamond" w:hAnsi="Garamond"/>
          <w:sz w:val="24"/>
          <w:szCs w:val="22"/>
        </w:rPr>
        <w:t xml:space="preserve">derived from metal-organic frameworks (MOFs) </w:t>
      </w:r>
      <w:r w:rsidR="005429AA">
        <w:rPr>
          <w:rFonts w:ascii="Garamond" w:hAnsi="Garamond"/>
          <w:sz w:val="24"/>
          <w:szCs w:val="22"/>
        </w:rPr>
        <w:t xml:space="preserve">will be </w:t>
      </w:r>
      <w:r w:rsidR="006E786B">
        <w:rPr>
          <w:rFonts w:ascii="Garamond" w:hAnsi="Garamond"/>
          <w:sz w:val="24"/>
          <w:szCs w:val="22"/>
        </w:rPr>
        <w:t xml:space="preserve">synthesized </w:t>
      </w:r>
      <w:r w:rsidR="00404629">
        <w:rPr>
          <w:rFonts w:ascii="Garamond" w:hAnsi="Garamond"/>
          <w:sz w:val="24"/>
          <w:szCs w:val="22"/>
        </w:rPr>
        <w:t>as well</w:t>
      </w:r>
      <w:r w:rsidR="00DE131A">
        <w:rPr>
          <w:rFonts w:ascii="Garamond" w:hAnsi="Garamond"/>
          <w:sz w:val="24"/>
          <w:szCs w:val="22"/>
        </w:rPr>
        <w:t>, aiming</w:t>
      </w:r>
      <w:r w:rsidR="00404629">
        <w:rPr>
          <w:rFonts w:ascii="Garamond" w:hAnsi="Garamond"/>
          <w:sz w:val="24"/>
          <w:szCs w:val="22"/>
        </w:rPr>
        <w:t xml:space="preserve"> to compare their performance under </w:t>
      </w:r>
      <w:r w:rsidR="00A87929">
        <w:rPr>
          <w:rFonts w:ascii="Garamond" w:hAnsi="Garamond"/>
          <w:sz w:val="24"/>
          <w:szCs w:val="22"/>
        </w:rPr>
        <w:t xml:space="preserve">similar </w:t>
      </w:r>
      <w:r w:rsidR="006C65F5">
        <w:rPr>
          <w:rFonts w:ascii="Garamond" w:hAnsi="Garamond"/>
          <w:sz w:val="24"/>
          <w:szCs w:val="22"/>
        </w:rPr>
        <w:t xml:space="preserve">conditions. </w:t>
      </w:r>
    </w:p>
    <w:p w14:paraId="31466679" w14:textId="38466EEE" w:rsidR="00812063" w:rsidRPr="000F0479" w:rsidRDefault="00812063" w:rsidP="0016765C">
      <w:pPr>
        <w:ind w:right="49"/>
        <w:jc w:val="both"/>
        <w:rPr>
          <w:rFonts w:ascii="Garamond" w:hAnsi="Garamond"/>
          <w:sz w:val="24"/>
          <w:szCs w:val="22"/>
        </w:rPr>
      </w:pPr>
      <w:r>
        <w:rPr>
          <w:rFonts w:ascii="Garamond" w:hAnsi="Garamond"/>
          <w:sz w:val="24"/>
          <w:szCs w:val="22"/>
        </w:rPr>
        <w:t>In the first part of the Thesis, the performance tests will be carried out in a 150-mL electrochemical cell. The results will serve for further upscaling to conventional filter-press cells in batch mode and new reactors devised in our group to operate in continuous mode.</w:t>
      </w:r>
    </w:p>
    <w:p w14:paraId="6540167D" w14:textId="77777777" w:rsidR="00EE418E" w:rsidRPr="003736E1" w:rsidRDefault="00EE418E" w:rsidP="00EE418E">
      <w:pPr>
        <w:jc w:val="both"/>
        <w:rPr>
          <w:rFonts w:ascii="Garamond" w:hAnsi="Garamond"/>
          <w:sz w:val="24"/>
          <w:szCs w:val="24"/>
        </w:rPr>
      </w:pPr>
    </w:p>
    <w:p w14:paraId="66AB9B6A" w14:textId="07786DDD" w:rsidR="0016765C" w:rsidRPr="005F36F6" w:rsidRDefault="00F55D0F" w:rsidP="0016765C">
      <w:pPr>
        <w:jc w:val="both"/>
        <w:rPr>
          <w:rFonts w:ascii="Garamond" w:hAnsi="Garamond"/>
          <w:b/>
          <w:szCs w:val="22"/>
        </w:rPr>
      </w:pPr>
      <w:r w:rsidRPr="005F36F6">
        <w:rPr>
          <w:rFonts w:ascii="Garamond" w:hAnsi="Garamond"/>
          <w:b/>
          <w:szCs w:val="22"/>
        </w:rPr>
        <w:t>Acknowledgments</w:t>
      </w:r>
      <w:r w:rsidR="0016765C" w:rsidRPr="005F36F6">
        <w:rPr>
          <w:rFonts w:ascii="Garamond" w:hAnsi="Garamond"/>
          <w:b/>
          <w:szCs w:val="22"/>
        </w:rPr>
        <w:t xml:space="preserve"> </w:t>
      </w:r>
    </w:p>
    <w:p w14:paraId="7CC6B275" w14:textId="250EF40E" w:rsidR="00216037" w:rsidRPr="00853429" w:rsidRDefault="000B54D0" w:rsidP="0016765C">
      <w:pPr>
        <w:jc w:val="both"/>
        <w:rPr>
          <w:rFonts w:ascii="Garamond" w:hAnsi="Garamond"/>
          <w:szCs w:val="22"/>
        </w:rPr>
      </w:pPr>
      <w:r>
        <w:rPr>
          <w:rFonts w:ascii="Garamond" w:hAnsi="Garamond"/>
          <w:szCs w:val="22"/>
        </w:rPr>
        <w:t>Funding</w:t>
      </w:r>
      <w:r w:rsidR="0093610C" w:rsidRPr="00387D80">
        <w:rPr>
          <w:rFonts w:ascii="Garamond" w:hAnsi="Garamond"/>
          <w:szCs w:val="22"/>
        </w:rPr>
        <w:t xml:space="preserve"> from</w:t>
      </w:r>
      <w:r w:rsidR="00260DE3" w:rsidRPr="00387D80">
        <w:rPr>
          <w:rFonts w:ascii="Garamond" w:hAnsi="Garamond"/>
          <w:szCs w:val="22"/>
        </w:rPr>
        <w:t xml:space="preserve"> </w:t>
      </w:r>
      <w:r w:rsidR="0093610C" w:rsidRPr="00387D80">
        <w:rPr>
          <w:rFonts w:ascii="Garamond" w:hAnsi="Garamond"/>
          <w:szCs w:val="22"/>
        </w:rPr>
        <w:t xml:space="preserve">project </w:t>
      </w:r>
      <w:r w:rsidR="00227863" w:rsidRPr="00387D80">
        <w:rPr>
          <w:rFonts w:ascii="Garamond" w:hAnsi="Garamond"/>
          <w:szCs w:val="22"/>
        </w:rPr>
        <w:t xml:space="preserve">PID2019-109291RB-I00 (MCIN/AEI/10.13039/501100011033, </w:t>
      </w:r>
      <w:r w:rsidR="00260DE3" w:rsidRPr="00387D80">
        <w:rPr>
          <w:rFonts w:ascii="Garamond" w:hAnsi="Garamond"/>
          <w:szCs w:val="22"/>
        </w:rPr>
        <w:t>Spain</w:t>
      </w:r>
      <w:r w:rsidR="00227863" w:rsidRPr="00387D80">
        <w:rPr>
          <w:rFonts w:ascii="Garamond" w:hAnsi="Garamond"/>
          <w:szCs w:val="22"/>
        </w:rPr>
        <w:t xml:space="preserve">), </w:t>
      </w:r>
      <w:r w:rsidR="00387D80" w:rsidRPr="00387D80">
        <w:rPr>
          <w:rFonts w:ascii="Garamond" w:hAnsi="Garamond"/>
          <w:szCs w:val="22"/>
        </w:rPr>
        <w:t>as w</w:t>
      </w:r>
      <w:r w:rsidR="00AE0DEA">
        <w:rPr>
          <w:rFonts w:ascii="Garamond" w:hAnsi="Garamond"/>
          <w:szCs w:val="22"/>
        </w:rPr>
        <w:t>ell as</w:t>
      </w:r>
      <w:r w:rsidR="004847C6">
        <w:rPr>
          <w:rFonts w:ascii="Garamond" w:hAnsi="Garamond"/>
          <w:szCs w:val="22"/>
        </w:rPr>
        <w:t xml:space="preserve"> the </w:t>
      </w:r>
      <w:r w:rsidR="00AC2FFF">
        <w:rPr>
          <w:rFonts w:ascii="Garamond" w:hAnsi="Garamond"/>
          <w:szCs w:val="22"/>
        </w:rPr>
        <w:t>scholarship</w:t>
      </w:r>
      <w:r w:rsidR="001257B1">
        <w:rPr>
          <w:rFonts w:ascii="Garamond" w:hAnsi="Garamond"/>
          <w:szCs w:val="22"/>
        </w:rPr>
        <w:t xml:space="preserve"> FPI </w:t>
      </w:r>
      <w:r w:rsidR="00853429" w:rsidRPr="00853429">
        <w:rPr>
          <w:rFonts w:ascii="Garamond" w:hAnsi="Garamond"/>
          <w:szCs w:val="22"/>
        </w:rPr>
        <w:t xml:space="preserve">(PRE2020-095114, MICINN, </w:t>
      </w:r>
      <w:r w:rsidR="00126446">
        <w:rPr>
          <w:rFonts w:ascii="Garamond" w:hAnsi="Garamond"/>
          <w:szCs w:val="22"/>
        </w:rPr>
        <w:t>Spain</w:t>
      </w:r>
      <w:r w:rsidR="00853429" w:rsidRPr="00853429">
        <w:rPr>
          <w:rFonts w:ascii="Garamond" w:hAnsi="Garamond"/>
          <w:szCs w:val="22"/>
        </w:rPr>
        <w:t>)</w:t>
      </w:r>
      <w:r w:rsidR="00126446">
        <w:rPr>
          <w:rFonts w:ascii="Garamond" w:hAnsi="Garamond"/>
          <w:szCs w:val="22"/>
        </w:rPr>
        <w:t xml:space="preserve"> </w:t>
      </w:r>
      <w:r w:rsidR="00E23049">
        <w:rPr>
          <w:rFonts w:ascii="Garamond" w:hAnsi="Garamond"/>
          <w:szCs w:val="22"/>
        </w:rPr>
        <w:t xml:space="preserve">granted </w:t>
      </w:r>
      <w:r w:rsidR="00024422">
        <w:rPr>
          <w:rFonts w:ascii="Garamond" w:hAnsi="Garamond"/>
          <w:szCs w:val="22"/>
        </w:rPr>
        <w:t xml:space="preserve">to P.T. and co-financed </w:t>
      </w:r>
      <w:r w:rsidR="002C32F4">
        <w:rPr>
          <w:rFonts w:ascii="Garamond" w:hAnsi="Garamond"/>
          <w:szCs w:val="22"/>
        </w:rPr>
        <w:t>by FSE</w:t>
      </w:r>
      <w:r>
        <w:rPr>
          <w:rFonts w:ascii="Garamond" w:hAnsi="Garamond"/>
          <w:szCs w:val="22"/>
        </w:rPr>
        <w:t>, is acknowldged</w:t>
      </w:r>
      <w:r w:rsidR="002C32F4">
        <w:rPr>
          <w:rFonts w:ascii="Garamond" w:hAnsi="Garamond"/>
          <w:szCs w:val="22"/>
        </w:rPr>
        <w:t>.</w:t>
      </w:r>
    </w:p>
    <w:p w14:paraId="2EFC8035" w14:textId="77777777" w:rsidR="001861B6" w:rsidRPr="004178CA" w:rsidRDefault="001861B6" w:rsidP="00530879">
      <w:pPr>
        <w:jc w:val="both"/>
        <w:rPr>
          <w:rFonts w:ascii="Garamond" w:hAnsi="Garamond"/>
        </w:rPr>
      </w:pPr>
    </w:p>
    <w:p w14:paraId="27CF41F4" w14:textId="1E4E3659" w:rsidR="0016765C" w:rsidRPr="00AD3EE0" w:rsidRDefault="00D22016" w:rsidP="0016765C">
      <w:pPr>
        <w:jc w:val="both"/>
        <w:rPr>
          <w:rFonts w:ascii="Garamond" w:hAnsi="Garamond"/>
          <w:b/>
          <w:szCs w:val="22"/>
        </w:rPr>
      </w:pPr>
      <w:r w:rsidRPr="00AD3EE0">
        <w:rPr>
          <w:rFonts w:ascii="Garamond" w:hAnsi="Garamond"/>
          <w:b/>
          <w:szCs w:val="22"/>
        </w:rPr>
        <w:t>References</w:t>
      </w:r>
    </w:p>
    <w:p w14:paraId="64139866" w14:textId="6E291D21" w:rsidR="00B24969" w:rsidRPr="00195D04" w:rsidRDefault="00B24969" w:rsidP="00B24969">
      <w:pPr>
        <w:pStyle w:val="Encabezado"/>
        <w:tabs>
          <w:tab w:val="left" w:pos="709"/>
        </w:tabs>
        <w:jc w:val="both"/>
        <w:rPr>
          <w:rFonts w:ascii="Garamond" w:hAnsi="Garamond"/>
          <w:szCs w:val="22"/>
        </w:rPr>
      </w:pPr>
      <w:r>
        <w:rPr>
          <w:rFonts w:ascii="Garamond" w:hAnsi="Garamond"/>
          <w:szCs w:val="22"/>
        </w:rPr>
        <w:t xml:space="preserve">[1] </w:t>
      </w:r>
      <w:r w:rsidR="00195D04" w:rsidRPr="00195D04">
        <w:rPr>
          <w:rFonts w:ascii="Garamond" w:hAnsi="Garamond"/>
          <w:szCs w:val="22"/>
        </w:rPr>
        <w:t>Mackul’ak</w:t>
      </w:r>
      <w:r w:rsidR="007E2257">
        <w:rPr>
          <w:rFonts w:ascii="Garamond" w:hAnsi="Garamond"/>
          <w:szCs w:val="22"/>
        </w:rPr>
        <w:t>,</w:t>
      </w:r>
      <w:r w:rsidR="004E4D8F">
        <w:rPr>
          <w:rFonts w:ascii="Garamond" w:hAnsi="Garamond"/>
          <w:szCs w:val="22"/>
        </w:rPr>
        <w:t xml:space="preserve"> T.</w:t>
      </w:r>
      <w:r w:rsidR="000B54D0">
        <w:rPr>
          <w:rFonts w:ascii="Garamond" w:hAnsi="Garamond"/>
          <w:szCs w:val="22"/>
        </w:rPr>
        <w:t>,</w:t>
      </w:r>
      <w:r w:rsidR="00195D04" w:rsidRPr="00195D04">
        <w:rPr>
          <w:rFonts w:ascii="Garamond" w:hAnsi="Garamond"/>
          <w:szCs w:val="22"/>
        </w:rPr>
        <w:t xml:space="preserve"> et al., </w:t>
      </w:r>
      <w:r w:rsidR="00412404">
        <w:rPr>
          <w:rFonts w:ascii="Garamond" w:hAnsi="Garamond"/>
          <w:szCs w:val="22"/>
        </w:rPr>
        <w:t xml:space="preserve">2021. </w:t>
      </w:r>
      <w:r w:rsidR="00195D04" w:rsidRPr="00195D04">
        <w:rPr>
          <w:rFonts w:ascii="Garamond" w:hAnsi="Garamond"/>
          <w:szCs w:val="22"/>
        </w:rPr>
        <w:t xml:space="preserve">Hospital wastewater—Source of specific </w:t>
      </w:r>
      <w:r w:rsidR="000B54D0">
        <w:rPr>
          <w:rFonts w:ascii="Garamond" w:hAnsi="Garamond"/>
          <w:szCs w:val="22"/>
        </w:rPr>
        <w:t>m</w:t>
      </w:r>
      <w:r w:rsidR="00195D04" w:rsidRPr="00195D04">
        <w:rPr>
          <w:rFonts w:ascii="Garamond" w:hAnsi="Garamond"/>
          <w:szCs w:val="22"/>
        </w:rPr>
        <w:t xml:space="preserve">icropollutants, </w:t>
      </w:r>
      <w:r w:rsidR="000B54D0">
        <w:rPr>
          <w:rFonts w:ascii="Garamond" w:hAnsi="Garamond"/>
          <w:szCs w:val="22"/>
        </w:rPr>
        <w:t>a</w:t>
      </w:r>
      <w:r w:rsidR="00195D04" w:rsidRPr="00195D04">
        <w:rPr>
          <w:rFonts w:ascii="Garamond" w:hAnsi="Garamond"/>
          <w:szCs w:val="22"/>
        </w:rPr>
        <w:t>ntibiotic-resistant microorganisms, viruses, and their elimination</w:t>
      </w:r>
      <w:r w:rsidR="00412404">
        <w:rPr>
          <w:rFonts w:ascii="Garamond" w:hAnsi="Garamond"/>
          <w:szCs w:val="22"/>
        </w:rPr>
        <w:t xml:space="preserve">. </w:t>
      </w:r>
      <w:r w:rsidR="00195D04" w:rsidRPr="00195D04">
        <w:rPr>
          <w:rFonts w:ascii="Garamond" w:hAnsi="Garamond"/>
          <w:szCs w:val="22"/>
        </w:rPr>
        <w:t>Antibiotics 10</w:t>
      </w:r>
      <w:r w:rsidR="003D58AD">
        <w:rPr>
          <w:rFonts w:ascii="Garamond" w:hAnsi="Garamond"/>
          <w:szCs w:val="22"/>
        </w:rPr>
        <w:t xml:space="preserve">, </w:t>
      </w:r>
      <w:r w:rsidR="00195D04" w:rsidRPr="00195D04">
        <w:rPr>
          <w:rFonts w:ascii="Garamond" w:hAnsi="Garamond"/>
          <w:szCs w:val="22"/>
        </w:rPr>
        <w:t xml:space="preserve">1070. </w:t>
      </w:r>
    </w:p>
    <w:p w14:paraId="571AC6A6" w14:textId="148C6BB1" w:rsidR="00A6448F" w:rsidRPr="00A5394D" w:rsidRDefault="00A6448F" w:rsidP="004A5705">
      <w:pPr>
        <w:pStyle w:val="Default"/>
        <w:jc w:val="both"/>
        <w:rPr>
          <w:rFonts w:ascii="Garamond" w:hAnsi="Garamond"/>
          <w:sz w:val="20"/>
          <w:szCs w:val="20"/>
          <w:lang w:val="en-US"/>
        </w:rPr>
      </w:pPr>
      <w:r w:rsidRPr="00A5394D">
        <w:rPr>
          <w:rFonts w:ascii="Garamond" w:hAnsi="Garamond"/>
          <w:sz w:val="20"/>
          <w:szCs w:val="20"/>
          <w:lang w:val="en-US"/>
        </w:rPr>
        <w:t>[</w:t>
      </w:r>
      <w:r w:rsidR="00235B7A" w:rsidRPr="00A5394D">
        <w:rPr>
          <w:rFonts w:ascii="Garamond" w:hAnsi="Garamond"/>
          <w:sz w:val="20"/>
          <w:szCs w:val="20"/>
          <w:lang w:val="en-US"/>
        </w:rPr>
        <w:t>2</w:t>
      </w:r>
      <w:r w:rsidR="000B54D0">
        <w:rPr>
          <w:rFonts w:ascii="Garamond" w:hAnsi="Garamond"/>
          <w:sz w:val="20"/>
          <w:szCs w:val="20"/>
          <w:lang w:val="en-US"/>
        </w:rPr>
        <w:t>] Sirés,</w:t>
      </w:r>
      <w:r w:rsidR="003D58AD" w:rsidRPr="00A5394D">
        <w:rPr>
          <w:rFonts w:ascii="Garamond" w:hAnsi="Garamond"/>
          <w:sz w:val="20"/>
          <w:szCs w:val="20"/>
          <w:lang w:val="en-US"/>
        </w:rPr>
        <w:t xml:space="preserve"> I., </w:t>
      </w:r>
      <w:r w:rsidRPr="00A5394D">
        <w:rPr>
          <w:rFonts w:ascii="Garamond" w:hAnsi="Garamond"/>
          <w:sz w:val="20"/>
          <w:szCs w:val="20"/>
          <w:lang w:val="en-US"/>
        </w:rPr>
        <w:t>Brillas,</w:t>
      </w:r>
      <w:r w:rsidR="003D58AD" w:rsidRPr="00A5394D">
        <w:rPr>
          <w:rFonts w:ascii="Garamond" w:hAnsi="Garamond"/>
          <w:sz w:val="20"/>
          <w:szCs w:val="20"/>
          <w:lang w:val="en-US"/>
        </w:rPr>
        <w:t xml:space="preserve"> E.,</w:t>
      </w:r>
      <w:r w:rsidR="00ED5F20" w:rsidRPr="00A5394D">
        <w:rPr>
          <w:rFonts w:ascii="Garamond" w:hAnsi="Garamond"/>
          <w:sz w:val="20"/>
          <w:szCs w:val="20"/>
          <w:lang w:val="en-US"/>
        </w:rPr>
        <w:t xml:space="preserve"> 2021.</w:t>
      </w:r>
      <w:r w:rsidRPr="00A5394D">
        <w:rPr>
          <w:rFonts w:ascii="Garamond" w:hAnsi="Garamond"/>
          <w:sz w:val="20"/>
          <w:szCs w:val="20"/>
          <w:lang w:val="en-US"/>
        </w:rPr>
        <w:t xml:space="preserve"> Upgrading and expanding the electro-Fenton and related processes, Curr. Opin. Electrochem</w:t>
      </w:r>
      <w:r w:rsidR="008B561E">
        <w:rPr>
          <w:rFonts w:ascii="Garamond" w:hAnsi="Garamond"/>
          <w:sz w:val="20"/>
          <w:szCs w:val="20"/>
          <w:lang w:val="en-US"/>
        </w:rPr>
        <w:t>.</w:t>
      </w:r>
      <w:r w:rsidR="00ED5F20" w:rsidRPr="00A5394D">
        <w:rPr>
          <w:rFonts w:ascii="Garamond" w:hAnsi="Garamond"/>
          <w:sz w:val="20"/>
          <w:szCs w:val="20"/>
          <w:lang w:val="en-US"/>
        </w:rPr>
        <w:t xml:space="preserve"> </w:t>
      </w:r>
      <w:r w:rsidRPr="00A5394D">
        <w:rPr>
          <w:rFonts w:ascii="Garamond" w:hAnsi="Garamond"/>
          <w:sz w:val="20"/>
          <w:szCs w:val="20"/>
          <w:lang w:val="en-US"/>
        </w:rPr>
        <w:t>27</w:t>
      </w:r>
      <w:r w:rsidR="00ED5F20" w:rsidRPr="00A5394D">
        <w:rPr>
          <w:rFonts w:ascii="Garamond" w:hAnsi="Garamond"/>
          <w:sz w:val="20"/>
          <w:szCs w:val="20"/>
          <w:lang w:val="en-US"/>
        </w:rPr>
        <w:t>,</w:t>
      </w:r>
      <w:r w:rsidR="000B54D0">
        <w:rPr>
          <w:rFonts w:ascii="Garamond" w:hAnsi="Garamond"/>
          <w:sz w:val="20"/>
          <w:szCs w:val="20"/>
          <w:lang w:val="en-US"/>
        </w:rPr>
        <w:t xml:space="preserve"> 100686.</w:t>
      </w:r>
    </w:p>
    <w:sectPr w:rsidR="00A6448F" w:rsidRPr="00A5394D" w:rsidSect="00167994">
      <w:headerReference w:type="default" r:id="rId8"/>
      <w:footerReference w:type="default" r:id="rId9"/>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3936B" w14:textId="77777777" w:rsidR="000C59DB" w:rsidRDefault="000C59DB">
      <w:r>
        <w:separator/>
      </w:r>
    </w:p>
  </w:endnote>
  <w:endnote w:type="continuationSeparator" w:id="0">
    <w:p w14:paraId="4F325B53" w14:textId="77777777" w:rsidR="000C59DB" w:rsidRDefault="000C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3E4B3" w14:textId="77777777" w:rsidR="000C59DB" w:rsidRDefault="000C59DB">
      <w:r>
        <w:separator/>
      </w:r>
    </w:p>
  </w:footnote>
  <w:footnote w:type="continuationSeparator" w:id="0">
    <w:p w14:paraId="6141F1AA" w14:textId="77777777" w:rsidR="000C59DB" w:rsidRDefault="000C5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es-ES" w:eastAsia="es-ES"/>
            </w:rPr>
            <w:drawing>
              <wp:inline distT="0" distB="0" distL="0" distR="0" wp14:anchorId="60F4A526" wp14:editId="73713211">
                <wp:extent cx="1705424" cy="9588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xNjQzNjQyMTQ3MDdX0lEKTi0uzszPAykwrAUAlwmyCCwAAAA="/>
  </w:docVars>
  <w:rsids>
    <w:rsidRoot w:val="00DC7A4E"/>
    <w:rsid w:val="0000174D"/>
    <w:rsid w:val="00001822"/>
    <w:rsid w:val="0000348A"/>
    <w:rsid w:val="000044FF"/>
    <w:rsid w:val="00004556"/>
    <w:rsid w:val="00006245"/>
    <w:rsid w:val="00011F4D"/>
    <w:rsid w:val="00012483"/>
    <w:rsid w:val="00012904"/>
    <w:rsid w:val="0001345F"/>
    <w:rsid w:val="000169F2"/>
    <w:rsid w:val="00024331"/>
    <w:rsid w:val="00024422"/>
    <w:rsid w:val="00026703"/>
    <w:rsid w:val="00032E34"/>
    <w:rsid w:val="00037BD5"/>
    <w:rsid w:val="0004082D"/>
    <w:rsid w:val="00046DF9"/>
    <w:rsid w:val="0007035D"/>
    <w:rsid w:val="00070E59"/>
    <w:rsid w:val="00082BE5"/>
    <w:rsid w:val="00083CBD"/>
    <w:rsid w:val="000868A3"/>
    <w:rsid w:val="00095504"/>
    <w:rsid w:val="000970ED"/>
    <w:rsid w:val="0009721C"/>
    <w:rsid w:val="000A3BB7"/>
    <w:rsid w:val="000B3EE0"/>
    <w:rsid w:val="000B54D0"/>
    <w:rsid w:val="000C07A7"/>
    <w:rsid w:val="000C59DB"/>
    <w:rsid w:val="000D67D5"/>
    <w:rsid w:val="000F0479"/>
    <w:rsid w:val="000F2EC5"/>
    <w:rsid w:val="00107C45"/>
    <w:rsid w:val="00123F69"/>
    <w:rsid w:val="0012483F"/>
    <w:rsid w:val="001257B1"/>
    <w:rsid w:val="00126446"/>
    <w:rsid w:val="001272E4"/>
    <w:rsid w:val="0013034E"/>
    <w:rsid w:val="00140AE9"/>
    <w:rsid w:val="00140F75"/>
    <w:rsid w:val="0014167F"/>
    <w:rsid w:val="00142AA9"/>
    <w:rsid w:val="00143626"/>
    <w:rsid w:val="0015531E"/>
    <w:rsid w:val="001569E6"/>
    <w:rsid w:val="001660E2"/>
    <w:rsid w:val="0016765C"/>
    <w:rsid w:val="00167994"/>
    <w:rsid w:val="00176A0C"/>
    <w:rsid w:val="001861B6"/>
    <w:rsid w:val="0018720A"/>
    <w:rsid w:val="00187D04"/>
    <w:rsid w:val="00194DE2"/>
    <w:rsid w:val="00195D04"/>
    <w:rsid w:val="00196CAF"/>
    <w:rsid w:val="001A3F9F"/>
    <w:rsid w:val="001B3133"/>
    <w:rsid w:val="001C69BF"/>
    <w:rsid w:val="001D5148"/>
    <w:rsid w:val="001D5D00"/>
    <w:rsid w:val="001D6799"/>
    <w:rsid w:val="001D7E88"/>
    <w:rsid w:val="001E06E5"/>
    <w:rsid w:val="001F35F9"/>
    <w:rsid w:val="001F409E"/>
    <w:rsid w:val="001F7181"/>
    <w:rsid w:val="001F7761"/>
    <w:rsid w:val="00200F0E"/>
    <w:rsid w:val="00203491"/>
    <w:rsid w:val="00203614"/>
    <w:rsid w:val="00207955"/>
    <w:rsid w:val="00213EDE"/>
    <w:rsid w:val="0021466A"/>
    <w:rsid w:val="00216037"/>
    <w:rsid w:val="00216D41"/>
    <w:rsid w:val="00223511"/>
    <w:rsid w:val="00227611"/>
    <w:rsid w:val="00227863"/>
    <w:rsid w:val="00234340"/>
    <w:rsid w:val="00235B7A"/>
    <w:rsid w:val="002376C1"/>
    <w:rsid w:val="00237E67"/>
    <w:rsid w:val="00240130"/>
    <w:rsid w:val="00241208"/>
    <w:rsid w:val="002473FA"/>
    <w:rsid w:val="00247CD2"/>
    <w:rsid w:val="00260DE3"/>
    <w:rsid w:val="00262607"/>
    <w:rsid w:val="00282E12"/>
    <w:rsid w:val="00284D5B"/>
    <w:rsid w:val="00286756"/>
    <w:rsid w:val="0028791E"/>
    <w:rsid w:val="00294D00"/>
    <w:rsid w:val="0029565B"/>
    <w:rsid w:val="00296707"/>
    <w:rsid w:val="002A2943"/>
    <w:rsid w:val="002B52F3"/>
    <w:rsid w:val="002C32F4"/>
    <w:rsid w:val="002C587F"/>
    <w:rsid w:val="002D1518"/>
    <w:rsid w:val="002D3067"/>
    <w:rsid w:val="002D5536"/>
    <w:rsid w:val="002E076C"/>
    <w:rsid w:val="002E2D9B"/>
    <w:rsid w:val="00303E7D"/>
    <w:rsid w:val="00306720"/>
    <w:rsid w:val="0032363B"/>
    <w:rsid w:val="0033099A"/>
    <w:rsid w:val="003348D0"/>
    <w:rsid w:val="00334B6C"/>
    <w:rsid w:val="003631D6"/>
    <w:rsid w:val="003655E3"/>
    <w:rsid w:val="0036724F"/>
    <w:rsid w:val="003736E1"/>
    <w:rsid w:val="00376AAF"/>
    <w:rsid w:val="00383650"/>
    <w:rsid w:val="00387D80"/>
    <w:rsid w:val="00390B70"/>
    <w:rsid w:val="003960D0"/>
    <w:rsid w:val="003A72D5"/>
    <w:rsid w:val="003C1973"/>
    <w:rsid w:val="003C19F8"/>
    <w:rsid w:val="003D58AD"/>
    <w:rsid w:val="003D70D4"/>
    <w:rsid w:val="003D76F5"/>
    <w:rsid w:val="003D7C2E"/>
    <w:rsid w:val="003E159C"/>
    <w:rsid w:val="003E49EB"/>
    <w:rsid w:val="003F7D02"/>
    <w:rsid w:val="00404629"/>
    <w:rsid w:val="004046B1"/>
    <w:rsid w:val="0040522E"/>
    <w:rsid w:val="00412404"/>
    <w:rsid w:val="00413C7E"/>
    <w:rsid w:val="00417015"/>
    <w:rsid w:val="004178CA"/>
    <w:rsid w:val="00420C34"/>
    <w:rsid w:val="00426C4F"/>
    <w:rsid w:val="00446021"/>
    <w:rsid w:val="004500DC"/>
    <w:rsid w:val="004516F2"/>
    <w:rsid w:val="00453C8C"/>
    <w:rsid w:val="004540C7"/>
    <w:rsid w:val="00463B22"/>
    <w:rsid w:val="0047146F"/>
    <w:rsid w:val="00477541"/>
    <w:rsid w:val="0047785E"/>
    <w:rsid w:val="004847C6"/>
    <w:rsid w:val="00490CEB"/>
    <w:rsid w:val="00491CC2"/>
    <w:rsid w:val="004A524C"/>
    <w:rsid w:val="004A5705"/>
    <w:rsid w:val="004A794E"/>
    <w:rsid w:val="004B3DF0"/>
    <w:rsid w:val="004B4453"/>
    <w:rsid w:val="004C1512"/>
    <w:rsid w:val="004C734B"/>
    <w:rsid w:val="004C7664"/>
    <w:rsid w:val="004D6781"/>
    <w:rsid w:val="004E1FF1"/>
    <w:rsid w:val="004E4D8F"/>
    <w:rsid w:val="004E5CE1"/>
    <w:rsid w:val="004F1907"/>
    <w:rsid w:val="004F2FD2"/>
    <w:rsid w:val="00501A1B"/>
    <w:rsid w:val="00504BE5"/>
    <w:rsid w:val="00505015"/>
    <w:rsid w:val="00514FF2"/>
    <w:rsid w:val="005259E3"/>
    <w:rsid w:val="00527403"/>
    <w:rsid w:val="00530879"/>
    <w:rsid w:val="00533323"/>
    <w:rsid w:val="005429AA"/>
    <w:rsid w:val="0056221F"/>
    <w:rsid w:val="00565BBC"/>
    <w:rsid w:val="005704FF"/>
    <w:rsid w:val="005859DF"/>
    <w:rsid w:val="00587BE4"/>
    <w:rsid w:val="00595C2B"/>
    <w:rsid w:val="005A11B7"/>
    <w:rsid w:val="005B159F"/>
    <w:rsid w:val="005B5F22"/>
    <w:rsid w:val="005B6B45"/>
    <w:rsid w:val="005C11A1"/>
    <w:rsid w:val="005C239F"/>
    <w:rsid w:val="005C34DC"/>
    <w:rsid w:val="005C49A9"/>
    <w:rsid w:val="005C5127"/>
    <w:rsid w:val="005C6CC2"/>
    <w:rsid w:val="005D65E5"/>
    <w:rsid w:val="005E4A42"/>
    <w:rsid w:val="005F0E45"/>
    <w:rsid w:val="005F36F6"/>
    <w:rsid w:val="005F6F53"/>
    <w:rsid w:val="00602811"/>
    <w:rsid w:val="006043B8"/>
    <w:rsid w:val="006051E2"/>
    <w:rsid w:val="00620A8D"/>
    <w:rsid w:val="00642C2C"/>
    <w:rsid w:val="00652EFE"/>
    <w:rsid w:val="006558A4"/>
    <w:rsid w:val="0066622E"/>
    <w:rsid w:val="0067036C"/>
    <w:rsid w:val="0068256B"/>
    <w:rsid w:val="00686736"/>
    <w:rsid w:val="00697AE2"/>
    <w:rsid w:val="006A3935"/>
    <w:rsid w:val="006B5378"/>
    <w:rsid w:val="006C1127"/>
    <w:rsid w:val="006C5E96"/>
    <w:rsid w:val="006C65F5"/>
    <w:rsid w:val="006E786B"/>
    <w:rsid w:val="006E7E50"/>
    <w:rsid w:val="006F2405"/>
    <w:rsid w:val="006F69F9"/>
    <w:rsid w:val="006F76F1"/>
    <w:rsid w:val="007004FA"/>
    <w:rsid w:val="00701ABB"/>
    <w:rsid w:val="007128B7"/>
    <w:rsid w:val="00714114"/>
    <w:rsid w:val="007202D9"/>
    <w:rsid w:val="0072427B"/>
    <w:rsid w:val="007325E9"/>
    <w:rsid w:val="00733CC7"/>
    <w:rsid w:val="007379A4"/>
    <w:rsid w:val="00745DDE"/>
    <w:rsid w:val="00761A6B"/>
    <w:rsid w:val="00762E10"/>
    <w:rsid w:val="00766762"/>
    <w:rsid w:val="00766791"/>
    <w:rsid w:val="00772B69"/>
    <w:rsid w:val="00784B0E"/>
    <w:rsid w:val="00786F55"/>
    <w:rsid w:val="007A1D19"/>
    <w:rsid w:val="007A4E96"/>
    <w:rsid w:val="007B170E"/>
    <w:rsid w:val="007B176F"/>
    <w:rsid w:val="007B5C1F"/>
    <w:rsid w:val="007B6372"/>
    <w:rsid w:val="007C05F1"/>
    <w:rsid w:val="007C3186"/>
    <w:rsid w:val="007C5874"/>
    <w:rsid w:val="007C58DC"/>
    <w:rsid w:val="007C67A1"/>
    <w:rsid w:val="007C79DE"/>
    <w:rsid w:val="007D13FA"/>
    <w:rsid w:val="007D2205"/>
    <w:rsid w:val="007D5C8D"/>
    <w:rsid w:val="007E2257"/>
    <w:rsid w:val="007F08E0"/>
    <w:rsid w:val="00804060"/>
    <w:rsid w:val="00804462"/>
    <w:rsid w:val="00807D79"/>
    <w:rsid w:val="00810EFE"/>
    <w:rsid w:val="00812063"/>
    <w:rsid w:val="00816B23"/>
    <w:rsid w:val="00820287"/>
    <w:rsid w:val="00825387"/>
    <w:rsid w:val="00830FE6"/>
    <w:rsid w:val="00831359"/>
    <w:rsid w:val="00836461"/>
    <w:rsid w:val="00841157"/>
    <w:rsid w:val="00844C91"/>
    <w:rsid w:val="00847614"/>
    <w:rsid w:val="00853429"/>
    <w:rsid w:val="008569FC"/>
    <w:rsid w:val="00863D84"/>
    <w:rsid w:val="00871386"/>
    <w:rsid w:val="00874F3D"/>
    <w:rsid w:val="0088002E"/>
    <w:rsid w:val="00881797"/>
    <w:rsid w:val="00893026"/>
    <w:rsid w:val="008A734C"/>
    <w:rsid w:val="008B35CE"/>
    <w:rsid w:val="008B561E"/>
    <w:rsid w:val="008D0EE2"/>
    <w:rsid w:val="008D2399"/>
    <w:rsid w:val="008E5735"/>
    <w:rsid w:val="008F7236"/>
    <w:rsid w:val="00900AA1"/>
    <w:rsid w:val="009227F8"/>
    <w:rsid w:val="009256DE"/>
    <w:rsid w:val="00931350"/>
    <w:rsid w:val="00931FB8"/>
    <w:rsid w:val="0093610C"/>
    <w:rsid w:val="00937CC2"/>
    <w:rsid w:val="00946970"/>
    <w:rsid w:val="0096020F"/>
    <w:rsid w:val="00971A74"/>
    <w:rsid w:val="00972D19"/>
    <w:rsid w:val="00983A24"/>
    <w:rsid w:val="009904F0"/>
    <w:rsid w:val="009918CD"/>
    <w:rsid w:val="009946A7"/>
    <w:rsid w:val="00994C66"/>
    <w:rsid w:val="009A17F6"/>
    <w:rsid w:val="009C6B71"/>
    <w:rsid w:val="009D1061"/>
    <w:rsid w:val="009D1B04"/>
    <w:rsid w:val="009D3381"/>
    <w:rsid w:val="009D4A85"/>
    <w:rsid w:val="009D613A"/>
    <w:rsid w:val="009E189E"/>
    <w:rsid w:val="009E3E9B"/>
    <w:rsid w:val="009F0344"/>
    <w:rsid w:val="00A00135"/>
    <w:rsid w:val="00A178F0"/>
    <w:rsid w:val="00A24AFB"/>
    <w:rsid w:val="00A25F24"/>
    <w:rsid w:val="00A30A49"/>
    <w:rsid w:val="00A3375F"/>
    <w:rsid w:val="00A41E5A"/>
    <w:rsid w:val="00A422E8"/>
    <w:rsid w:val="00A4623C"/>
    <w:rsid w:val="00A5394D"/>
    <w:rsid w:val="00A565D3"/>
    <w:rsid w:val="00A6448F"/>
    <w:rsid w:val="00A67F86"/>
    <w:rsid w:val="00A70D69"/>
    <w:rsid w:val="00A8120E"/>
    <w:rsid w:val="00A859F9"/>
    <w:rsid w:val="00A87929"/>
    <w:rsid w:val="00A90010"/>
    <w:rsid w:val="00A924E5"/>
    <w:rsid w:val="00AA4697"/>
    <w:rsid w:val="00AA4C4D"/>
    <w:rsid w:val="00AA596A"/>
    <w:rsid w:val="00AA6866"/>
    <w:rsid w:val="00AB1A7C"/>
    <w:rsid w:val="00AB40D9"/>
    <w:rsid w:val="00AB661D"/>
    <w:rsid w:val="00AB7EB5"/>
    <w:rsid w:val="00AC0B02"/>
    <w:rsid w:val="00AC26BC"/>
    <w:rsid w:val="00AC2FFF"/>
    <w:rsid w:val="00AC4DED"/>
    <w:rsid w:val="00AC597E"/>
    <w:rsid w:val="00AD3EE0"/>
    <w:rsid w:val="00AD44C3"/>
    <w:rsid w:val="00AE0DEA"/>
    <w:rsid w:val="00AE18B3"/>
    <w:rsid w:val="00AE4AC6"/>
    <w:rsid w:val="00AE6435"/>
    <w:rsid w:val="00AE6C98"/>
    <w:rsid w:val="00AF26A7"/>
    <w:rsid w:val="00AF29EC"/>
    <w:rsid w:val="00AF57B0"/>
    <w:rsid w:val="00B114B7"/>
    <w:rsid w:val="00B12086"/>
    <w:rsid w:val="00B13B7C"/>
    <w:rsid w:val="00B1505B"/>
    <w:rsid w:val="00B20065"/>
    <w:rsid w:val="00B24969"/>
    <w:rsid w:val="00B25575"/>
    <w:rsid w:val="00B27DA3"/>
    <w:rsid w:val="00B3077A"/>
    <w:rsid w:val="00B3201F"/>
    <w:rsid w:val="00B33E61"/>
    <w:rsid w:val="00B41B5F"/>
    <w:rsid w:val="00B43AA9"/>
    <w:rsid w:val="00B453FF"/>
    <w:rsid w:val="00B45BF0"/>
    <w:rsid w:val="00B46D42"/>
    <w:rsid w:val="00B608AE"/>
    <w:rsid w:val="00B62A68"/>
    <w:rsid w:val="00B70F80"/>
    <w:rsid w:val="00B73021"/>
    <w:rsid w:val="00B75BC8"/>
    <w:rsid w:val="00B773B2"/>
    <w:rsid w:val="00B814E7"/>
    <w:rsid w:val="00B839B1"/>
    <w:rsid w:val="00B840C0"/>
    <w:rsid w:val="00BA2478"/>
    <w:rsid w:val="00BA72B5"/>
    <w:rsid w:val="00BB59D2"/>
    <w:rsid w:val="00BC3C7F"/>
    <w:rsid w:val="00BD7D39"/>
    <w:rsid w:val="00BE3F85"/>
    <w:rsid w:val="00BE478F"/>
    <w:rsid w:val="00BE53DD"/>
    <w:rsid w:val="00BF1521"/>
    <w:rsid w:val="00C0179A"/>
    <w:rsid w:val="00C07D30"/>
    <w:rsid w:val="00C13315"/>
    <w:rsid w:val="00C23029"/>
    <w:rsid w:val="00C23D61"/>
    <w:rsid w:val="00C32CE8"/>
    <w:rsid w:val="00C35CE9"/>
    <w:rsid w:val="00C365EC"/>
    <w:rsid w:val="00C473B3"/>
    <w:rsid w:val="00C50411"/>
    <w:rsid w:val="00C5717A"/>
    <w:rsid w:val="00C71A02"/>
    <w:rsid w:val="00C72BAD"/>
    <w:rsid w:val="00C82977"/>
    <w:rsid w:val="00C82B92"/>
    <w:rsid w:val="00C84439"/>
    <w:rsid w:val="00C93AA1"/>
    <w:rsid w:val="00C93E33"/>
    <w:rsid w:val="00C96029"/>
    <w:rsid w:val="00C9758B"/>
    <w:rsid w:val="00CA2E38"/>
    <w:rsid w:val="00CB1DEE"/>
    <w:rsid w:val="00CB2294"/>
    <w:rsid w:val="00CB2994"/>
    <w:rsid w:val="00CD47D1"/>
    <w:rsid w:val="00CE2932"/>
    <w:rsid w:val="00CE31D8"/>
    <w:rsid w:val="00CE57FB"/>
    <w:rsid w:val="00CF1511"/>
    <w:rsid w:val="00CF6E7B"/>
    <w:rsid w:val="00D05F05"/>
    <w:rsid w:val="00D07ACF"/>
    <w:rsid w:val="00D22016"/>
    <w:rsid w:val="00D223E1"/>
    <w:rsid w:val="00D32883"/>
    <w:rsid w:val="00D46528"/>
    <w:rsid w:val="00D52095"/>
    <w:rsid w:val="00D55828"/>
    <w:rsid w:val="00D62846"/>
    <w:rsid w:val="00D6361E"/>
    <w:rsid w:val="00D65E94"/>
    <w:rsid w:val="00D729C1"/>
    <w:rsid w:val="00D8034E"/>
    <w:rsid w:val="00D811C9"/>
    <w:rsid w:val="00D8133A"/>
    <w:rsid w:val="00D904AE"/>
    <w:rsid w:val="00D90770"/>
    <w:rsid w:val="00D9098E"/>
    <w:rsid w:val="00D94235"/>
    <w:rsid w:val="00DA02DF"/>
    <w:rsid w:val="00DA04E1"/>
    <w:rsid w:val="00DA1D86"/>
    <w:rsid w:val="00DA3EC8"/>
    <w:rsid w:val="00DB4E7A"/>
    <w:rsid w:val="00DC1057"/>
    <w:rsid w:val="00DC222F"/>
    <w:rsid w:val="00DC7A4E"/>
    <w:rsid w:val="00DD54F3"/>
    <w:rsid w:val="00DD5854"/>
    <w:rsid w:val="00DD5AC2"/>
    <w:rsid w:val="00DE131A"/>
    <w:rsid w:val="00DE3C06"/>
    <w:rsid w:val="00DF47DB"/>
    <w:rsid w:val="00E01A28"/>
    <w:rsid w:val="00E02A7E"/>
    <w:rsid w:val="00E04246"/>
    <w:rsid w:val="00E0713A"/>
    <w:rsid w:val="00E23049"/>
    <w:rsid w:val="00E36696"/>
    <w:rsid w:val="00E41EFE"/>
    <w:rsid w:val="00E53EF2"/>
    <w:rsid w:val="00E6580B"/>
    <w:rsid w:val="00E707C4"/>
    <w:rsid w:val="00E73E70"/>
    <w:rsid w:val="00E76558"/>
    <w:rsid w:val="00E9511D"/>
    <w:rsid w:val="00E96CB7"/>
    <w:rsid w:val="00EC099B"/>
    <w:rsid w:val="00EC3AEE"/>
    <w:rsid w:val="00ED0945"/>
    <w:rsid w:val="00ED2696"/>
    <w:rsid w:val="00ED5F20"/>
    <w:rsid w:val="00EE418E"/>
    <w:rsid w:val="00EE5AFB"/>
    <w:rsid w:val="00EF2271"/>
    <w:rsid w:val="00EF2D5E"/>
    <w:rsid w:val="00EF2D65"/>
    <w:rsid w:val="00F129F1"/>
    <w:rsid w:val="00F20576"/>
    <w:rsid w:val="00F20A90"/>
    <w:rsid w:val="00F21114"/>
    <w:rsid w:val="00F3203B"/>
    <w:rsid w:val="00F36CEA"/>
    <w:rsid w:val="00F40381"/>
    <w:rsid w:val="00F44510"/>
    <w:rsid w:val="00F452F0"/>
    <w:rsid w:val="00F50AD2"/>
    <w:rsid w:val="00F51426"/>
    <w:rsid w:val="00F521D8"/>
    <w:rsid w:val="00F527C7"/>
    <w:rsid w:val="00F53BBC"/>
    <w:rsid w:val="00F55D0F"/>
    <w:rsid w:val="00F62347"/>
    <w:rsid w:val="00F8153E"/>
    <w:rsid w:val="00F874B6"/>
    <w:rsid w:val="00F90D3F"/>
    <w:rsid w:val="00F90F2D"/>
    <w:rsid w:val="00F9116D"/>
    <w:rsid w:val="00F91EF8"/>
    <w:rsid w:val="00F9269D"/>
    <w:rsid w:val="00FA12B0"/>
    <w:rsid w:val="00FB0123"/>
    <w:rsid w:val="00FB3710"/>
    <w:rsid w:val="00FB38E1"/>
    <w:rsid w:val="00FB6093"/>
    <w:rsid w:val="00FB752D"/>
    <w:rsid w:val="00FC17A4"/>
    <w:rsid w:val="00FC5EE4"/>
    <w:rsid w:val="00FD0FF4"/>
    <w:rsid w:val="00FD2450"/>
    <w:rsid w:val="00FE3306"/>
    <w:rsid w:val="00FE47DE"/>
    <w:rsid w:val="00FE4A8D"/>
    <w:rsid w:val="00FE6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paragraph" w:styleId="Ttulo2">
    <w:name w:val="heading 2"/>
    <w:basedOn w:val="Normal"/>
    <w:next w:val="Normal"/>
    <w:link w:val="Ttulo2Car"/>
    <w:unhideWhenUsed/>
    <w:qFormat/>
    <w:rsid w:val="00B13B7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B13B7C"/>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customStyle="1" w:styleId="Mencinsinresolver1">
    <w:name w:val="Mención sin resolver1"/>
    <w:basedOn w:val="Fuentedeprrafopredeter"/>
    <w:uiPriority w:val="99"/>
    <w:semiHidden/>
    <w:unhideWhenUsed/>
    <w:rsid w:val="00DA1D86"/>
    <w:rPr>
      <w:color w:val="605E5C"/>
      <w:shd w:val="clear" w:color="auto" w:fill="E1DFDD"/>
    </w:rPr>
  </w:style>
  <w:style w:type="character" w:customStyle="1" w:styleId="Ttulo2Car">
    <w:name w:val="Título 2 Car"/>
    <w:basedOn w:val="Fuentedeprrafopredeter"/>
    <w:link w:val="Ttulo2"/>
    <w:rsid w:val="00B13B7C"/>
    <w:rPr>
      <w:rFonts w:asciiTheme="majorHAnsi" w:eastAsiaTheme="majorEastAsia" w:hAnsiTheme="majorHAnsi" w:cstheme="majorBidi"/>
      <w:color w:val="2E74B5" w:themeColor="accent1" w:themeShade="BF"/>
      <w:sz w:val="26"/>
      <w:szCs w:val="26"/>
      <w:lang w:val="en-US" w:eastAsia="en-US"/>
    </w:rPr>
  </w:style>
  <w:style w:type="character" w:customStyle="1" w:styleId="Ttulo3Car">
    <w:name w:val="Título 3 Car"/>
    <w:basedOn w:val="Fuentedeprrafopredeter"/>
    <w:link w:val="Ttulo3"/>
    <w:rsid w:val="00B13B7C"/>
    <w:rPr>
      <w:rFonts w:asciiTheme="majorHAnsi" w:eastAsiaTheme="majorEastAsia" w:hAnsiTheme="majorHAnsi" w:cstheme="majorBidi"/>
      <w:color w:val="1F4D78" w:themeColor="accent1" w:themeShade="7F"/>
      <w:sz w:val="24"/>
      <w:szCs w:val="24"/>
      <w:lang w:val="en-US" w:eastAsia="en-US"/>
    </w:rPr>
  </w:style>
  <w:style w:type="paragraph" w:styleId="Lista">
    <w:name w:val="List"/>
    <w:basedOn w:val="Normal"/>
    <w:unhideWhenUsed/>
    <w:rsid w:val="00B13B7C"/>
    <w:pPr>
      <w:ind w:left="283" w:hanging="283"/>
      <w:contextualSpacing/>
    </w:pPr>
  </w:style>
  <w:style w:type="paragraph" w:styleId="Textoindependiente">
    <w:name w:val="Body Text"/>
    <w:basedOn w:val="Normal"/>
    <w:link w:val="TextoindependienteCar"/>
    <w:unhideWhenUsed/>
    <w:rsid w:val="00B13B7C"/>
    <w:pPr>
      <w:spacing w:after="120"/>
    </w:pPr>
  </w:style>
  <w:style w:type="character" w:customStyle="1" w:styleId="TextoindependienteCar">
    <w:name w:val="Texto independiente Car"/>
    <w:basedOn w:val="Fuentedeprrafopredeter"/>
    <w:link w:val="Textoindependiente"/>
    <w:rsid w:val="00B13B7C"/>
    <w:rPr>
      <w:lang w:val="en-US" w:eastAsia="en-US"/>
    </w:rPr>
  </w:style>
  <w:style w:type="paragraph" w:customStyle="1" w:styleId="Default">
    <w:name w:val="Default"/>
    <w:rsid w:val="004A5705"/>
    <w:pPr>
      <w:autoSpaceDE w:val="0"/>
      <w:autoSpaceDN w:val="0"/>
      <w:adjustRightInd w:val="0"/>
    </w:pPr>
    <w:rPr>
      <w:color w:val="000000"/>
      <w:sz w:val="24"/>
      <w:szCs w:val="24"/>
      <w:lang w:val="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irirapaola@ub.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FD896-927A-4C9C-9B16-DB986868D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1326</Words>
  <Characters>7298</Characters>
  <Application>Microsoft Office Word</Application>
  <DocSecurity>0</DocSecurity>
  <Lines>60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Title</vt:lpstr>
    </vt:vector>
  </TitlesOfParts>
  <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3</cp:revision>
  <cp:lastPrinted>2016-02-23T11:55:00Z</cp:lastPrinted>
  <dcterms:created xsi:type="dcterms:W3CDTF">2022-06-06T15:33:00Z</dcterms:created>
  <dcterms:modified xsi:type="dcterms:W3CDTF">2022-06-11T14:34:00Z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b49e26dc-21cf-3660-a87c-2a29e9f76416</vt:lpwstr>
  </property>
  <property fmtid="{D5CDD505-2E9C-101B-9397-08002B2CF9AE}" pid="24" name="Mendeley Citation Style_1">
    <vt:lpwstr>http://www.zotero.org/styles/ieee</vt:lpwstr>
  </property>
</Properties>
</file>