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E65FE" w14:textId="08C22CE5" w:rsidR="00EC099B" w:rsidRPr="00A56759" w:rsidRDefault="00A56759" w:rsidP="00B577E2">
      <w:pPr>
        <w:pStyle w:val="Ttulo"/>
        <w:spacing w:before="120" w:line="360" w:lineRule="auto"/>
        <w:rPr>
          <w:rFonts w:ascii="Garamond" w:hAnsi="Garamond" w:cs="Arial"/>
        </w:rPr>
      </w:pPr>
      <w:r w:rsidRPr="00A56759">
        <w:rPr>
          <w:rFonts w:ascii="Garamond" w:hAnsi="Garamond"/>
          <w:bCs w:val="0"/>
          <w:szCs w:val="28"/>
        </w:rPr>
        <w:t>Study of the electrochemical behavior of C</w:t>
      </w:r>
      <w:r w:rsidRPr="00A56759">
        <w:rPr>
          <w:rFonts w:ascii="Garamond" w:hAnsi="Garamond"/>
          <w:bCs w:val="0"/>
          <w:szCs w:val="28"/>
          <w:vertAlign w:val="subscript"/>
        </w:rPr>
        <w:t>1</w:t>
      </w:r>
      <w:r w:rsidRPr="00A56759">
        <w:rPr>
          <w:rFonts w:ascii="Garamond" w:hAnsi="Garamond"/>
          <w:bCs w:val="0"/>
          <w:szCs w:val="28"/>
        </w:rPr>
        <w:t>-C</w:t>
      </w:r>
      <w:r w:rsidRPr="00A56759">
        <w:rPr>
          <w:rFonts w:ascii="Garamond" w:hAnsi="Garamond"/>
          <w:bCs w:val="0"/>
          <w:szCs w:val="28"/>
          <w:vertAlign w:val="subscript"/>
        </w:rPr>
        <w:t>3</w:t>
      </w:r>
      <w:r w:rsidRPr="00A56759">
        <w:rPr>
          <w:rFonts w:ascii="Garamond" w:hAnsi="Garamond"/>
          <w:bCs w:val="0"/>
          <w:szCs w:val="28"/>
        </w:rPr>
        <w:t xml:space="preserve"> molecules on well-defined Pt surfaces.</w:t>
      </w:r>
    </w:p>
    <w:p w14:paraId="763030C7" w14:textId="2CB5AC1B" w:rsidR="004C3F2E" w:rsidRPr="004C3F2E" w:rsidRDefault="00BE0065" w:rsidP="004C3F2E">
      <w:pPr>
        <w:jc w:val="center"/>
        <w:rPr>
          <w:rFonts w:ascii="Garamond" w:hAnsi="Garamond" w:cs="Arial"/>
          <w:sz w:val="24"/>
          <w:u w:val="single"/>
          <w:lang w:val="es-ES"/>
        </w:rPr>
      </w:pPr>
      <w:r w:rsidRPr="004C3F2E">
        <w:rPr>
          <w:rFonts w:ascii="Garamond" w:hAnsi="Garamond" w:cs="AdvOTd369e91e"/>
          <w:sz w:val="26"/>
          <w:szCs w:val="26"/>
          <w:u w:val="single"/>
          <w:lang w:val="es-419" w:eastAsia="gl-ES"/>
        </w:rPr>
        <w:t>Dalila S. Mekazni</w:t>
      </w:r>
      <w:r w:rsidR="00946970" w:rsidRPr="004C3F2E">
        <w:rPr>
          <w:rFonts w:ascii="Garamond" w:hAnsi="Garamond" w:cs="Arial"/>
          <w:sz w:val="24"/>
          <w:u w:val="single"/>
          <w:lang w:val="es-ES"/>
        </w:rPr>
        <w:t xml:space="preserve"> </w:t>
      </w:r>
    </w:p>
    <w:p w14:paraId="0CDF2DE0" w14:textId="42EB945D" w:rsidR="004C3F2E" w:rsidRPr="008267AF" w:rsidRDefault="008267AF" w:rsidP="00530879">
      <w:pPr>
        <w:jc w:val="center"/>
        <w:rPr>
          <w:rFonts w:ascii="Garamond" w:hAnsi="Garamond"/>
          <w:sz w:val="24"/>
          <w:szCs w:val="24"/>
          <w:lang w:val="es-ES"/>
        </w:rPr>
      </w:pPr>
      <w:r>
        <w:rPr>
          <w:rFonts w:ascii="Garamond" w:hAnsi="Garamond"/>
          <w:bCs/>
          <w:sz w:val="24"/>
          <w:szCs w:val="22"/>
          <w:lang w:val="es-ES"/>
        </w:rPr>
        <w:t xml:space="preserve">Instituto de Electroquímica, Universidad de Alicante. </w:t>
      </w:r>
      <w:r w:rsidRPr="008267AF">
        <w:rPr>
          <w:rFonts w:ascii="Garamond" w:hAnsi="Garamond"/>
          <w:bCs/>
          <w:sz w:val="24"/>
          <w:szCs w:val="24"/>
          <w:lang w:val="es-ES"/>
        </w:rPr>
        <w:t xml:space="preserve">Apdo. 99, </w:t>
      </w:r>
      <w:r w:rsidR="004C3F2E" w:rsidRPr="008267AF">
        <w:rPr>
          <w:rFonts w:ascii="Garamond" w:hAnsi="Garamond"/>
          <w:sz w:val="24"/>
          <w:szCs w:val="24"/>
          <w:lang w:val="es-ES"/>
        </w:rPr>
        <w:t xml:space="preserve">03080, Alicante, </w:t>
      </w:r>
      <w:proofErr w:type="spellStart"/>
      <w:r w:rsidR="004C3F2E" w:rsidRPr="008267AF">
        <w:rPr>
          <w:rFonts w:ascii="Garamond" w:hAnsi="Garamond"/>
          <w:sz w:val="24"/>
          <w:szCs w:val="24"/>
          <w:lang w:val="es-ES"/>
        </w:rPr>
        <w:t>Spain</w:t>
      </w:r>
      <w:proofErr w:type="spellEnd"/>
      <w:r w:rsidR="004C3F2E" w:rsidRPr="008267AF">
        <w:rPr>
          <w:rFonts w:ascii="Garamond" w:hAnsi="Garamond"/>
          <w:sz w:val="24"/>
          <w:szCs w:val="24"/>
          <w:lang w:val="es-ES"/>
        </w:rPr>
        <w:t xml:space="preserve">. </w:t>
      </w:r>
    </w:p>
    <w:p w14:paraId="41A756D6" w14:textId="2AB99889" w:rsidR="00EC099B" w:rsidRPr="008E25CA" w:rsidRDefault="0016765C" w:rsidP="00530879">
      <w:pPr>
        <w:jc w:val="center"/>
        <w:rPr>
          <w:rFonts w:ascii="Garamond" w:hAnsi="Garamond"/>
          <w:iCs/>
          <w:sz w:val="24"/>
          <w:szCs w:val="24"/>
          <w:lang w:val="es-ES"/>
        </w:rPr>
      </w:pPr>
      <w:r w:rsidRPr="008E25CA">
        <w:rPr>
          <w:rFonts w:ascii="Garamond" w:hAnsi="Garamond"/>
          <w:iCs/>
          <w:sz w:val="24"/>
          <w:szCs w:val="24"/>
          <w:lang w:val="es-ES"/>
        </w:rPr>
        <w:t>*</w:t>
      </w:r>
      <w:r w:rsidR="004C3F2E" w:rsidRPr="008E25CA">
        <w:rPr>
          <w:rFonts w:ascii="Garamond" w:hAnsi="Garamond"/>
          <w:iCs/>
          <w:sz w:val="24"/>
          <w:szCs w:val="24"/>
          <w:lang w:val="es-ES"/>
        </w:rPr>
        <w:t>Dsm84@alu.ua.es</w:t>
      </w:r>
      <w:r w:rsidR="00530879" w:rsidRPr="008E25CA">
        <w:rPr>
          <w:rFonts w:ascii="Garamond" w:hAnsi="Garamond"/>
          <w:iCs/>
          <w:sz w:val="24"/>
          <w:szCs w:val="24"/>
          <w:lang w:val="es-ES"/>
        </w:rPr>
        <w:t xml:space="preserve"> </w:t>
      </w:r>
    </w:p>
    <w:p w14:paraId="250FEF18" w14:textId="46B54F93" w:rsidR="008267AF" w:rsidRDefault="008267AF" w:rsidP="008267AF">
      <w:pPr>
        <w:jc w:val="both"/>
        <w:rPr>
          <w:rFonts w:asciiTheme="minorHAnsi" w:hAnsiTheme="minorHAnsi"/>
          <w:sz w:val="24"/>
          <w:szCs w:val="24"/>
          <w:lang w:val="es-ES"/>
        </w:rPr>
      </w:pPr>
      <w:r>
        <w:rPr>
          <w:rFonts w:ascii="Garamond" w:hAnsi="Garamond"/>
          <w:b/>
          <w:sz w:val="24"/>
          <w:szCs w:val="22"/>
          <w:lang w:val="es-ES"/>
        </w:rPr>
        <w:t>Mentor</w:t>
      </w:r>
      <w:r w:rsidRPr="00830FE6">
        <w:rPr>
          <w:rFonts w:ascii="Garamond" w:hAnsi="Garamond"/>
          <w:b/>
          <w:sz w:val="24"/>
          <w:szCs w:val="22"/>
          <w:lang w:val="es-ES"/>
        </w:rPr>
        <w:t>:</w:t>
      </w:r>
      <w:r>
        <w:rPr>
          <w:rFonts w:ascii="Garamond" w:hAnsi="Garamond"/>
          <w:b/>
          <w:sz w:val="24"/>
          <w:szCs w:val="22"/>
          <w:lang w:val="es-ES"/>
        </w:rPr>
        <w:t xml:space="preserve"> </w:t>
      </w:r>
      <w:r w:rsidRPr="008267AF">
        <w:rPr>
          <w:rFonts w:ascii="Garamond" w:hAnsi="Garamond"/>
          <w:bCs/>
          <w:sz w:val="24"/>
          <w:szCs w:val="22"/>
          <w:lang w:val="es-ES"/>
        </w:rPr>
        <w:t xml:space="preserve">Enrique </w:t>
      </w:r>
      <w:r>
        <w:rPr>
          <w:rFonts w:ascii="Garamond" w:hAnsi="Garamond"/>
          <w:bCs/>
          <w:sz w:val="24"/>
          <w:szCs w:val="22"/>
          <w:lang w:val="es-ES"/>
        </w:rPr>
        <w:t xml:space="preserve">Herrero, Instituto de Electroquímica, Universidad de Alicante. </w:t>
      </w:r>
    </w:p>
    <w:p w14:paraId="0C2C92FF" w14:textId="5FD4449D" w:rsidR="008267AF" w:rsidRPr="008267AF" w:rsidRDefault="008267AF" w:rsidP="008267AF">
      <w:pPr>
        <w:rPr>
          <w:rFonts w:ascii="Garamond" w:hAnsi="Garamond"/>
          <w:iCs/>
          <w:sz w:val="22"/>
          <w:szCs w:val="22"/>
          <w:lang w:val="es-ES"/>
        </w:rPr>
      </w:pPr>
      <w:r w:rsidRPr="00830FE6">
        <w:rPr>
          <w:rFonts w:ascii="Garamond" w:hAnsi="Garamond"/>
          <w:b/>
          <w:sz w:val="24"/>
          <w:szCs w:val="22"/>
          <w:lang w:val="es-ES"/>
        </w:rPr>
        <w:t>Director:</w:t>
      </w:r>
      <w:r w:rsidRPr="00642C2C">
        <w:rPr>
          <w:rFonts w:ascii="Garamond" w:hAnsi="Garamond"/>
          <w:bCs/>
          <w:sz w:val="24"/>
          <w:szCs w:val="22"/>
          <w:lang w:val="es-ES"/>
        </w:rPr>
        <w:t xml:space="preserve"> </w:t>
      </w:r>
      <w:r>
        <w:rPr>
          <w:rFonts w:ascii="Garamond" w:hAnsi="Garamond"/>
          <w:bCs/>
          <w:sz w:val="24"/>
          <w:szCs w:val="22"/>
          <w:lang w:val="es-ES"/>
        </w:rPr>
        <w:t>Enrique Herrero y Rosa M. Arán-</w:t>
      </w:r>
      <w:proofErr w:type="spellStart"/>
      <w:r>
        <w:rPr>
          <w:rFonts w:ascii="Garamond" w:hAnsi="Garamond"/>
          <w:bCs/>
          <w:sz w:val="24"/>
          <w:szCs w:val="22"/>
          <w:lang w:val="es-ES"/>
        </w:rPr>
        <w:t>Aís</w:t>
      </w:r>
      <w:proofErr w:type="spellEnd"/>
      <w:r>
        <w:rPr>
          <w:rFonts w:ascii="Garamond" w:hAnsi="Garamond"/>
          <w:bCs/>
          <w:sz w:val="24"/>
          <w:szCs w:val="22"/>
          <w:lang w:val="es-ES"/>
        </w:rPr>
        <w:t>. Instituto de Electroquímica, Universidad de Alicante.</w:t>
      </w:r>
    </w:p>
    <w:p w14:paraId="4BBB1919" w14:textId="77777777" w:rsidR="005B6B45" w:rsidRPr="008267AF" w:rsidRDefault="005B6B45" w:rsidP="00530879">
      <w:pPr>
        <w:jc w:val="both"/>
        <w:rPr>
          <w:rFonts w:asciiTheme="minorHAnsi" w:hAnsiTheme="minorHAnsi"/>
          <w:sz w:val="24"/>
          <w:szCs w:val="24"/>
          <w:lang w:val="es-ES"/>
        </w:rPr>
      </w:pPr>
    </w:p>
    <w:p w14:paraId="1D81F067" w14:textId="77777777" w:rsidR="00BE0065" w:rsidRPr="005A0A21" w:rsidRDefault="0016765C" w:rsidP="00BE0065">
      <w:pPr>
        <w:spacing w:line="360" w:lineRule="auto"/>
        <w:ind w:firstLine="708"/>
        <w:jc w:val="both"/>
        <w:rPr>
          <w:rFonts w:ascii="Garamond" w:hAnsi="Garamond"/>
          <w:b/>
          <w:sz w:val="24"/>
          <w:szCs w:val="22"/>
        </w:rPr>
      </w:pPr>
      <w:r w:rsidRPr="005A0A21">
        <w:rPr>
          <w:rFonts w:ascii="Garamond" w:hAnsi="Garamond"/>
          <w:b/>
          <w:sz w:val="24"/>
          <w:szCs w:val="22"/>
        </w:rPr>
        <w:t xml:space="preserve">Abstract </w:t>
      </w:r>
    </w:p>
    <w:p w14:paraId="25E0D48D" w14:textId="1D059A48" w:rsidR="00BE0065" w:rsidRPr="005A0A21" w:rsidRDefault="00BE0065" w:rsidP="00BE0065">
      <w:pPr>
        <w:spacing w:line="360" w:lineRule="auto"/>
        <w:ind w:firstLine="708"/>
        <w:jc w:val="both"/>
        <w:rPr>
          <w:rFonts w:ascii="Garamond" w:hAnsi="Garamond"/>
          <w:sz w:val="22"/>
          <w:szCs w:val="22"/>
        </w:rPr>
      </w:pPr>
      <w:r w:rsidRPr="005A0A21">
        <w:rPr>
          <w:rFonts w:ascii="Garamond" w:hAnsi="Garamond"/>
          <w:color w:val="1C1D1E"/>
          <w:sz w:val="22"/>
          <w:szCs w:val="22"/>
          <w:shd w:val="clear" w:color="auto" w:fill="FFFFFF"/>
        </w:rPr>
        <w:t xml:space="preserve">The problem of climate change calls for rapid </w:t>
      </w:r>
      <w:r w:rsidR="00DE02E0">
        <w:rPr>
          <w:rFonts w:ascii="Garamond" w:hAnsi="Garamond"/>
          <w:color w:val="1C1D1E"/>
          <w:sz w:val="22"/>
          <w:szCs w:val="22"/>
          <w:shd w:val="clear" w:color="auto" w:fill="FFFFFF"/>
        </w:rPr>
        <w:t>transition</w:t>
      </w:r>
      <w:r w:rsidR="00DE02E0" w:rsidRPr="005A0A21">
        <w:rPr>
          <w:rFonts w:ascii="Garamond" w:hAnsi="Garamond"/>
          <w:color w:val="1C1D1E"/>
          <w:sz w:val="22"/>
          <w:szCs w:val="22"/>
          <w:shd w:val="clear" w:color="auto" w:fill="FFFFFF"/>
        </w:rPr>
        <w:t xml:space="preserve"> </w:t>
      </w:r>
      <w:r w:rsidRPr="005A0A21">
        <w:rPr>
          <w:rFonts w:ascii="Garamond" w:hAnsi="Garamond"/>
          <w:color w:val="1C1D1E"/>
          <w:sz w:val="22"/>
          <w:szCs w:val="22"/>
          <w:shd w:val="clear" w:color="auto" w:fill="FFFFFF"/>
        </w:rPr>
        <w:t xml:space="preserve">from our current energy system to an economy based on renewable energies. One of the biggest challenges in the world </w:t>
      </w:r>
      <w:r w:rsidR="005A0A21" w:rsidRPr="005A0A21">
        <w:rPr>
          <w:rFonts w:ascii="Garamond" w:hAnsi="Garamond"/>
          <w:color w:val="1C1D1E"/>
          <w:sz w:val="22"/>
          <w:szCs w:val="22"/>
          <w:shd w:val="clear" w:color="auto" w:fill="FFFFFF"/>
        </w:rPr>
        <w:t>is t</w:t>
      </w:r>
      <w:r w:rsidRPr="005A0A21">
        <w:rPr>
          <w:rFonts w:ascii="Garamond" w:hAnsi="Garamond"/>
          <w:color w:val="1C1D1E"/>
          <w:sz w:val="22"/>
          <w:szCs w:val="22"/>
          <w:shd w:val="clear" w:color="auto" w:fill="FFFFFF"/>
        </w:rPr>
        <w:t>he development of clean, renewable</w:t>
      </w:r>
      <w:r w:rsidR="00AE5513">
        <w:rPr>
          <w:rFonts w:ascii="Garamond" w:hAnsi="Garamond"/>
          <w:color w:val="1C1D1E"/>
          <w:sz w:val="22"/>
          <w:szCs w:val="22"/>
          <w:shd w:val="clear" w:color="auto" w:fill="FFFFFF"/>
        </w:rPr>
        <w:t>,</w:t>
      </w:r>
      <w:r w:rsidRPr="005A0A21">
        <w:rPr>
          <w:rFonts w:ascii="Garamond" w:hAnsi="Garamond"/>
          <w:color w:val="1C1D1E"/>
          <w:sz w:val="22"/>
          <w:szCs w:val="22"/>
          <w:shd w:val="clear" w:color="auto" w:fill="FFFFFF"/>
        </w:rPr>
        <w:t xml:space="preserve"> and affordable energy source</w:t>
      </w:r>
      <w:r w:rsidR="00AE5513">
        <w:rPr>
          <w:rFonts w:ascii="Garamond" w:hAnsi="Garamond"/>
          <w:color w:val="1C1D1E"/>
          <w:sz w:val="22"/>
          <w:szCs w:val="22"/>
          <w:shd w:val="clear" w:color="auto" w:fill="FFFFFF"/>
        </w:rPr>
        <w:t>s</w:t>
      </w:r>
      <w:r w:rsidRPr="005A0A21">
        <w:rPr>
          <w:rFonts w:ascii="Garamond" w:hAnsi="Garamond"/>
          <w:color w:val="1C1D1E"/>
          <w:sz w:val="22"/>
          <w:szCs w:val="22"/>
          <w:shd w:val="clear" w:color="auto" w:fill="FFFFFF"/>
        </w:rPr>
        <w:t xml:space="preserve">. </w:t>
      </w:r>
      <w:r w:rsidRPr="005A0A21">
        <w:rPr>
          <w:rFonts w:ascii="Garamond" w:hAnsi="Garamond"/>
          <w:sz w:val="22"/>
          <w:szCs w:val="22"/>
        </w:rPr>
        <w:t xml:space="preserve">Consequently, </w:t>
      </w:r>
      <w:r w:rsidR="00DE02E0">
        <w:rPr>
          <w:rFonts w:ascii="Garamond" w:hAnsi="Garamond"/>
          <w:sz w:val="22"/>
          <w:szCs w:val="22"/>
        </w:rPr>
        <w:t>t</w:t>
      </w:r>
      <w:r w:rsidRPr="005A0A21">
        <w:rPr>
          <w:rFonts w:ascii="Garamond" w:hAnsi="Garamond"/>
          <w:sz w:val="22"/>
          <w:szCs w:val="22"/>
        </w:rPr>
        <w:t xml:space="preserve">o facilitate the transition to clean and sustainable energy production, proton exchange membrane fuel cells (PEMFCs) appeared as an attractive model system </w:t>
      </w:r>
      <w:r w:rsidR="00AE5513">
        <w:rPr>
          <w:rFonts w:ascii="Garamond" w:hAnsi="Garamond"/>
          <w:sz w:val="22"/>
          <w:szCs w:val="22"/>
        </w:rPr>
        <w:t>for</w:t>
      </w:r>
      <w:r w:rsidRPr="005A0A21">
        <w:rPr>
          <w:rFonts w:ascii="Garamond" w:hAnsi="Garamond"/>
          <w:sz w:val="22"/>
          <w:szCs w:val="22"/>
        </w:rPr>
        <w:t xml:space="preserve"> transforming the chemical energy stored in the bonds of certain molecules (fuels) into electric energy. In this sense</w:t>
      </w:r>
      <w:r w:rsidR="00AE5513">
        <w:rPr>
          <w:rFonts w:ascii="Garamond" w:hAnsi="Garamond"/>
          <w:sz w:val="22"/>
          <w:szCs w:val="22"/>
        </w:rPr>
        <w:t>,</w:t>
      </w:r>
      <w:r w:rsidRPr="005A0A21">
        <w:rPr>
          <w:rFonts w:ascii="Garamond" w:hAnsi="Garamond"/>
          <w:sz w:val="22"/>
          <w:szCs w:val="22"/>
        </w:rPr>
        <w:t xml:space="preserve"> one of the main challenges for the future development of this technology is the need for a complete understanding of the mechanism of reactions at the atomic level and the understanding of this </w:t>
      </w:r>
      <w:proofErr w:type="gramStart"/>
      <w:r w:rsidRPr="005A0A21">
        <w:rPr>
          <w:rFonts w:ascii="Garamond" w:hAnsi="Garamond"/>
          <w:sz w:val="22"/>
          <w:szCs w:val="22"/>
        </w:rPr>
        <w:t>latter in reality</w:t>
      </w:r>
      <w:proofErr w:type="gramEnd"/>
      <w:r w:rsidRPr="005A0A21">
        <w:rPr>
          <w:rFonts w:ascii="Garamond" w:hAnsi="Garamond"/>
          <w:sz w:val="22"/>
          <w:szCs w:val="22"/>
        </w:rPr>
        <w:t>.</w:t>
      </w:r>
    </w:p>
    <w:p w14:paraId="100EE9A2" w14:textId="0A76F293" w:rsidR="006646C5" w:rsidRPr="005A0A21" w:rsidRDefault="00BE0065" w:rsidP="00B577E2">
      <w:pPr>
        <w:spacing w:line="360" w:lineRule="auto"/>
        <w:ind w:firstLine="708"/>
        <w:jc w:val="both"/>
        <w:rPr>
          <w:rFonts w:ascii="Garamond" w:hAnsi="Garamond"/>
          <w:sz w:val="22"/>
          <w:szCs w:val="22"/>
        </w:rPr>
      </w:pPr>
      <w:r w:rsidRPr="005A0A21">
        <w:rPr>
          <w:rFonts w:ascii="Garamond" w:hAnsi="Garamond"/>
          <w:sz w:val="22"/>
          <w:szCs w:val="22"/>
        </w:rPr>
        <w:t>Based on this concept</w:t>
      </w:r>
      <w:r w:rsidR="00DE02E0">
        <w:rPr>
          <w:rFonts w:ascii="Garamond" w:hAnsi="Garamond"/>
          <w:sz w:val="22"/>
          <w:szCs w:val="22"/>
        </w:rPr>
        <w:t>,</w:t>
      </w:r>
      <w:r w:rsidRPr="005A0A21">
        <w:rPr>
          <w:rFonts w:ascii="Garamond" w:hAnsi="Garamond"/>
          <w:sz w:val="22"/>
          <w:szCs w:val="22"/>
        </w:rPr>
        <w:t xml:space="preserve"> the goal of this Ph</w:t>
      </w:r>
      <w:r w:rsidR="009D6DCC">
        <w:rPr>
          <w:rFonts w:ascii="Garamond" w:hAnsi="Garamond"/>
          <w:sz w:val="22"/>
          <w:szCs w:val="22"/>
        </w:rPr>
        <w:t>.D.</w:t>
      </w:r>
      <w:r w:rsidRPr="005A0A21">
        <w:rPr>
          <w:rFonts w:ascii="Garamond" w:hAnsi="Garamond"/>
          <w:sz w:val="22"/>
          <w:szCs w:val="22"/>
        </w:rPr>
        <w:t xml:space="preserve"> thesis deals with the study of the electrochemical behavior of C1-C3 molecules on well-defined Pt single crystals</w:t>
      </w:r>
      <w:r w:rsidR="005A0A21">
        <w:rPr>
          <w:rFonts w:ascii="Garamond" w:hAnsi="Garamond"/>
          <w:sz w:val="22"/>
          <w:szCs w:val="22"/>
        </w:rPr>
        <w:t xml:space="preserve"> for energy </w:t>
      </w:r>
      <w:r w:rsidR="00DE02E0">
        <w:rPr>
          <w:rFonts w:ascii="Garamond" w:hAnsi="Garamond"/>
          <w:sz w:val="22"/>
          <w:szCs w:val="22"/>
        </w:rPr>
        <w:t xml:space="preserve">conversion and </w:t>
      </w:r>
      <w:r w:rsidR="005A0A21">
        <w:rPr>
          <w:rFonts w:ascii="Garamond" w:hAnsi="Garamond"/>
          <w:sz w:val="22"/>
          <w:szCs w:val="22"/>
        </w:rPr>
        <w:t>storage</w:t>
      </w:r>
      <w:r w:rsidRPr="005A0A21">
        <w:rPr>
          <w:rFonts w:ascii="Garamond" w:hAnsi="Garamond"/>
          <w:sz w:val="22"/>
          <w:szCs w:val="22"/>
        </w:rPr>
        <w:t xml:space="preserve">. </w:t>
      </w:r>
      <w:r w:rsidR="005A0A21">
        <w:rPr>
          <w:rFonts w:ascii="Garamond" w:hAnsi="Garamond"/>
          <w:sz w:val="22"/>
          <w:szCs w:val="22"/>
        </w:rPr>
        <w:t xml:space="preserve">Among these molecules, </w:t>
      </w:r>
      <w:r w:rsidR="005A0A21" w:rsidRPr="005A0A21">
        <w:rPr>
          <w:rFonts w:ascii="Garamond" w:hAnsi="Garamond"/>
          <w:sz w:val="22"/>
          <w:szCs w:val="22"/>
        </w:rPr>
        <w:t xml:space="preserve">the acetone/isopropanol </w:t>
      </w:r>
      <w:r w:rsidR="005A0A21">
        <w:rPr>
          <w:rFonts w:ascii="Garamond" w:hAnsi="Garamond"/>
          <w:sz w:val="22"/>
          <w:szCs w:val="22"/>
        </w:rPr>
        <w:t xml:space="preserve">pair can be used </w:t>
      </w:r>
      <w:r w:rsidR="005A0A21" w:rsidRPr="005A0A21">
        <w:rPr>
          <w:rFonts w:ascii="Garamond" w:hAnsi="Garamond"/>
          <w:sz w:val="22"/>
          <w:szCs w:val="22"/>
        </w:rPr>
        <w:t>for hydrogen storage</w:t>
      </w:r>
      <w:r w:rsidR="005A0A21">
        <w:rPr>
          <w:rFonts w:ascii="Garamond" w:hAnsi="Garamond"/>
          <w:sz w:val="22"/>
          <w:szCs w:val="22"/>
        </w:rPr>
        <w:t>/energy release</w:t>
      </w:r>
      <w:r w:rsidR="00A56759">
        <w:rPr>
          <w:rFonts w:ascii="Garamond" w:hAnsi="Garamond"/>
          <w:sz w:val="22"/>
          <w:szCs w:val="22"/>
        </w:rPr>
        <w:t xml:space="preserve"> </w:t>
      </w:r>
      <w:r w:rsidR="00A56759" w:rsidRPr="005A0A21">
        <w:rPr>
          <w:rFonts w:ascii="Garamond" w:hAnsi="Garamond"/>
          <w:sz w:val="22"/>
          <w:szCs w:val="22"/>
        </w:rPr>
        <w:fldChar w:fldCharType="begin" w:fldLock="1"/>
      </w:r>
      <w:r w:rsidR="00A56759" w:rsidRPr="005A0A21">
        <w:rPr>
          <w:rFonts w:ascii="Garamond" w:hAnsi="Garamond"/>
          <w:sz w:val="22"/>
          <w:szCs w:val="22"/>
        </w:rPr>
        <w:instrText>ADDIN CSL_CITATION {"citationItems":[{"id":"ITEM-1","itemData":{"DOI":"10.1016/j.elecom.2020.106786","ISSN":"13882481","abstract":"Liquid Organic Hydrogen Carrier (LOHC) systems offer a very interesting option for hydrogen storage in the existing infrastructure for common fuels. Technically most attractive is the direct use of LOHC-bound hydrogen in a low-temperature PEM fuel cell. Here, the isopropanol/acetone LOHC system is suggested to produce electricity from a condensable liquid without CO2 emissions. A high-performance direct isopropanol fuel cell using a vaporizer and a commercial fuel cell test system is demonstrated. For the first time backpressure is used to enhance the performance. The self-fabricated GDEs combined with a Nafion composite membrane achieved a power density of 203 mW cm−2 for Isopropanol/Air operation at 300 kPa absolute and 85 °C. By increasing the operation temperature to 100 °C a peak power density of 254 mW cm−2 is achieved, exceeding the highest reported values for isopropanol fuel cells operated with air by over 80%. The observed increase in performance can be attributed to the higher reaction rate of the electrooxidation of isopropanol at the anode side during pressurized conditions and to the reduced acetone-poisoning of the Pt-Ru catalyst at elevated temperatures.","author":[{"dropping-particle":"","family":"Hauenstein","given":"Pascal","non-dropping-particle":"","parse-names":false,"suffix":""},{"dropping-particle":"","family":"Seeberger","given":"Dominik","non-dropping-particle":"","parse-names":false,"suffix":""},{"dropping-particle":"","family":"Wasserscheid","given":"Peter","non-dropping-particle":"","parse-names":false,"suffix":""},{"dropping-particle":"","family":"Thiele","given":"Simon","non-dropping-particle":"","parse-names":false,"suffix":""}],"container-title":"Electrochemistry Communications","id":"ITEM-1","issue":"July","issued":{"date-parts":[["2020"]]},"page":"106786","publisher":"Elsevier","title":"High performance direct organic fuel cell using the acetone/isopropanol liquid organic hydrogen carrier system","type":"article-journal","volume":"118"},"uris":["http://www.mendeley.com/documents/?uuid=650d0135-2389-49b2-a061-ea033ce61682"]}],"mendeley":{"formattedCitation":"[2]","plainTextFormattedCitation":"[2]"},"properties":{"noteIndex":0},"schema":"https://github.com/citation-style-language/schema/raw/master/csl-citation.json"}</w:instrText>
      </w:r>
      <w:r w:rsidR="00A56759" w:rsidRPr="005A0A21">
        <w:rPr>
          <w:rFonts w:ascii="Garamond" w:hAnsi="Garamond"/>
          <w:sz w:val="22"/>
          <w:szCs w:val="22"/>
        </w:rPr>
        <w:fldChar w:fldCharType="separate"/>
      </w:r>
      <w:r w:rsidR="00A56759" w:rsidRPr="005A0A21">
        <w:rPr>
          <w:rFonts w:ascii="Garamond" w:hAnsi="Garamond"/>
          <w:noProof/>
          <w:sz w:val="22"/>
          <w:szCs w:val="22"/>
        </w:rPr>
        <w:t>[</w:t>
      </w:r>
      <w:r w:rsidR="00A56759">
        <w:rPr>
          <w:rFonts w:ascii="Garamond" w:hAnsi="Garamond"/>
          <w:noProof/>
          <w:sz w:val="22"/>
          <w:szCs w:val="22"/>
        </w:rPr>
        <w:t>1</w:t>
      </w:r>
      <w:r w:rsidR="00A56759" w:rsidRPr="005A0A21">
        <w:rPr>
          <w:rFonts w:ascii="Garamond" w:hAnsi="Garamond"/>
          <w:noProof/>
          <w:sz w:val="22"/>
          <w:szCs w:val="22"/>
        </w:rPr>
        <w:t>]</w:t>
      </w:r>
      <w:r w:rsidR="00A56759" w:rsidRPr="005A0A21">
        <w:rPr>
          <w:rFonts w:ascii="Garamond" w:hAnsi="Garamond"/>
          <w:sz w:val="22"/>
          <w:szCs w:val="22"/>
        </w:rPr>
        <w:fldChar w:fldCharType="end"/>
      </w:r>
      <w:r w:rsidR="00F36328">
        <w:rPr>
          <w:rFonts w:ascii="Garamond" w:hAnsi="Garamond"/>
          <w:sz w:val="22"/>
          <w:szCs w:val="22"/>
        </w:rPr>
        <w:t xml:space="preserve">. The advantage of this system is that it can use </w:t>
      </w:r>
      <w:r w:rsidR="005A0A21" w:rsidRPr="005A0A21">
        <w:rPr>
          <w:rFonts w:ascii="Garamond" w:hAnsi="Garamond"/>
          <w:sz w:val="22"/>
          <w:szCs w:val="22"/>
        </w:rPr>
        <w:t>the existing infrastructure for common fuels</w:t>
      </w:r>
      <w:r w:rsidR="00F36328">
        <w:rPr>
          <w:rFonts w:ascii="Garamond" w:hAnsi="Garamond"/>
          <w:sz w:val="22"/>
          <w:szCs w:val="22"/>
        </w:rPr>
        <w:t xml:space="preserve">. The starting point of the thesis will be the study of </w:t>
      </w:r>
      <w:r w:rsidR="005A0A21">
        <w:rPr>
          <w:rFonts w:ascii="Garamond" w:hAnsi="Garamond"/>
          <w:sz w:val="22"/>
          <w:szCs w:val="22"/>
        </w:rPr>
        <w:t xml:space="preserve">methanol oxidation </w:t>
      </w:r>
      <w:r w:rsidR="005A0A21" w:rsidRPr="005A0A21">
        <w:rPr>
          <w:rFonts w:ascii="Garamond" w:hAnsi="Garamond"/>
          <w:sz w:val="22"/>
          <w:szCs w:val="22"/>
        </w:rPr>
        <w:t xml:space="preserve">on platinum </w:t>
      </w:r>
      <w:r w:rsidR="00F36328">
        <w:rPr>
          <w:rFonts w:ascii="Garamond" w:hAnsi="Garamond"/>
          <w:sz w:val="22"/>
          <w:szCs w:val="22"/>
        </w:rPr>
        <w:t xml:space="preserve">single crystal electrodes </w:t>
      </w:r>
      <w:r w:rsidRPr="005A0A21">
        <w:rPr>
          <w:rFonts w:ascii="Garamond" w:hAnsi="Garamond"/>
          <w:sz w:val="22"/>
          <w:szCs w:val="22"/>
        </w:rPr>
        <w:t xml:space="preserve">as a model system to get </w:t>
      </w:r>
      <w:r w:rsidR="005A0A21">
        <w:rPr>
          <w:rFonts w:ascii="Garamond" w:hAnsi="Garamond"/>
          <w:sz w:val="22"/>
          <w:szCs w:val="22"/>
        </w:rPr>
        <w:t>insight into</w:t>
      </w:r>
      <w:r w:rsidRPr="005A0A21">
        <w:rPr>
          <w:rFonts w:ascii="Garamond" w:hAnsi="Garamond"/>
          <w:sz w:val="22"/>
          <w:szCs w:val="22"/>
        </w:rPr>
        <w:t xml:space="preserve"> the </w:t>
      </w:r>
      <w:r w:rsidR="005A0A21">
        <w:rPr>
          <w:rFonts w:ascii="Garamond" w:hAnsi="Garamond"/>
          <w:sz w:val="22"/>
          <w:szCs w:val="22"/>
        </w:rPr>
        <w:t xml:space="preserve">general </w:t>
      </w:r>
      <w:r w:rsidRPr="005A0A21">
        <w:rPr>
          <w:rFonts w:ascii="Garamond" w:hAnsi="Garamond"/>
          <w:sz w:val="22"/>
          <w:szCs w:val="22"/>
        </w:rPr>
        <w:t xml:space="preserve">electrocatalytic mechanism </w:t>
      </w:r>
      <w:r w:rsidR="005A0A21">
        <w:rPr>
          <w:rFonts w:ascii="Garamond" w:hAnsi="Garamond"/>
          <w:sz w:val="22"/>
          <w:szCs w:val="22"/>
        </w:rPr>
        <w:t xml:space="preserve">for the oxidation of </w:t>
      </w:r>
      <w:r w:rsidRPr="005A0A21">
        <w:rPr>
          <w:rFonts w:ascii="Garamond" w:hAnsi="Garamond"/>
          <w:sz w:val="22"/>
          <w:szCs w:val="22"/>
        </w:rPr>
        <w:t>alcohols</w:t>
      </w:r>
      <w:r w:rsidR="005A0A21">
        <w:rPr>
          <w:rFonts w:ascii="Garamond" w:hAnsi="Garamond"/>
          <w:sz w:val="22"/>
          <w:szCs w:val="22"/>
        </w:rPr>
        <w:t xml:space="preserve">. </w:t>
      </w:r>
      <w:r w:rsidR="00485F5F">
        <w:rPr>
          <w:rFonts w:ascii="Garamond" w:hAnsi="Garamond"/>
          <w:sz w:val="22"/>
          <w:szCs w:val="22"/>
        </w:rPr>
        <w:t>C</w:t>
      </w:r>
      <w:r w:rsidR="00485F5F" w:rsidRPr="00485F5F">
        <w:rPr>
          <w:rFonts w:ascii="Garamond" w:hAnsi="Garamond"/>
          <w:sz w:val="22"/>
          <w:szCs w:val="22"/>
        </w:rPr>
        <w:t>oncomitantly</w:t>
      </w:r>
      <w:r w:rsidR="00485F5F">
        <w:rPr>
          <w:rFonts w:ascii="Garamond" w:hAnsi="Garamond"/>
          <w:sz w:val="22"/>
          <w:szCs w:val="22"/>
        </w:rPr>
        <w:t xml:space="preserve">, </w:t>
      </w:r>
      <w:r w:rsidR="00221BAC">
        <w:rPr>
          <w:rFonts w:ascii="Garamond" w:hAnsi="Garamond"/>
          <w:sz w:val="22"/>
          <w:szCs w:val="22"/>
        </w:rPr>
        <w:t>t</w:t>
      </w:r>
      <w:r w:rsidR="00221BAC" w:rsidRPr="005A0A21">
        <w:rPr>
          <w:rFonts w:ascii="Garamond" w:hAnsi="Garamond"/>
          <w:sz w:val="22"/>
          <w:szCs w:val="22"/>
        </w:rPr>
        <w:t xml:space="preserve">he </w:t>
      </w:r>
      <w:r w:rsidR="00F36328">
        <w:rPr>
          <w:rFonts w:ascii="Garamond" w:hAnsi="Garamond"/>
          <w:sz w:val="22"/>
          <w:szCs w:val="22"/>
        </w:rPr>
        <w:t xml:space="preserve">mechanistic </w:t>
      </w:r>
      <w:r w:rsidRPr="005A0A21">
        <w:rPr>
          <w:rFonts w:ascii="Garamond" w:hAnsi="Garamond"/>
          <w:sz w:val="22"/>
          <w:szCs w:val="22"/>
        </w:rPr>
        <w:t xml:space="preserve">study of </w:t>
      </w:r>
      <w:r w:rsidR="00F36328">
        <w:rPr>
          <w:rFonts w:ascii="Garamond" w:hAnsi="Garamond"/>
          <w:sz w:val="22"/>
          <w:szCs w:val="22"/>
        </w:rPr>
        <w:t>the</w:t>
      </w:r>
      <w:r w:rsidRPr="005A0A21">
        <w:rPr>
          <w:rFonts w:ascii="Garamond" w:hAnsi="Garamond"/>
          <w:sz w:val="22"/>
          <w:szCs w:val="22"/>
        </w:rPr>
        <w:t xml:space="preserve"> </w:t>
      </w:r>
      <w:r w:rsidR="0047634F" w:rsidRPr="005A0A21">
        <w:rPr>
          <w:rFonts w:ascii="Garamond" w:hAnsi="Garamond"/>
          <w:sz w:val="22"/>
          <w:szCs w:val="22"/>
        </w:rPr>
        <w:t xml:space="preserve">oxidation of isopropanol </w:t>
      </w:r>
      <w:r w:rsidR="0047634F">
        <w:rPr>
          <w:rFonts w:ascii="Garamond" w:hAnsi="Garamond"/>
          <w:sz w:val="22"/>
          <w:szCs w:val="22"/>
        </w:rPr>
        <w:t xml:space="preserve">and the </w:t>
      </w:r>
      <w:r w:rsidRPr="005A0A21">
        <w:rPr>
          <w:rFonts w:ascii="Garamond" w:hAnsi="Garamond"/>
          <w:sz w:val="22"/>
          <w:szCs w:val="22"/>
        </w:rPr>
        <w:t xml:space="preserve">reduction of acetone </w:t>
      </w:r>
      <w:r w:rsidR="00F36328">
        <w:rPr>
          <w:rFonts w:ascii="Garamond" w:hAnsi="Garamond"/>
          <w:sz w:val="22"/>
          <w:szCs w:val="22"/>
        </w:rPr>
        <w:t xml:space="preserve">will be carried out using electrochemical and spectroscopic techniques (FTIR, </w:t>
      </w:r>
      <w:r w:rsidR="00B577E2" w:rsidRPr="005A0A21">
        <w:rPr>
          <w:rFonts w:ascii="Garamond" w:hAnsi="Garamond"/>
          <w:sz w:val="22"/>
          <w:szCs w:val="22"/>
        </w:rPr>
        <w:t>DEMS)</w:t>
      </w:r>
      <w:r w:rsidRPr="005A0A21">
        <w:rPr>
          <w:rFonts w:ascii="Garamond" w:hAnsi="Garamond"/>
          <w:sz w:val="22"/>
          <w:szCs w:val="22"/>
        </w:rPr>
        <w:t xml:space="preserve"> in different media</w:t>
      </w:r>
      <w:r w:rsidR="00F36328">
        <w:rPr>
          <w:rFonts w:ascii="Garamond" w:hAnsi="Garamond"/>
          <w:sz w:val="22"/>
          <w:szCs w:val="22"/>
        </w:rPr>
        <w:t xml:space="preserve">. </w:t>
      </w:r>
      <w:r w:rsidR="00F36328" w:rsidRPr="005A0A21">
        <w:rPr>
          <w:rFonts w:ascii="Garamond" w:hAnsi="Garamond"/>
          <w:sz w:val="22"/>
          <w:szCs w:val="22"/>
        </w:rPr>
        <w:t xml:space="preserve">Pt </w:t>
      </w:r>
      <w:r w:rsidRPr="005A0A21">
        <w:rPr>
          <w:rFonts w:ascii="Garamond" w:hAnsi="Garamond"/>
          <w:sz w:val="22"/>
          <w:szCs w:val="22"/>
        </w:rPr>
        <w:t xml:space="preserve">single crystal electrodes </w:t>
      </w:r>
      <w:r w:rsidR="00F36328">
        <w:rPr>
          <w:rFonts w:ascii="Garamond" w:hAnsi="Garamond"/>
          <w:sz w:val="22"/>
          <w:szCs w:val="22"/>
        </w:rPr>
        <w:t xml:space="preserve">will be employed, and to </w:t>
      </w:r>
      <w:r w:rsidR="00FF292A">
        <w:rPr>
          <w:rFonts w:ascii="Garamond" w:hAnsi="Garamond"/>
          <w:sz w:val="22"/>
          <w:szCs w:val="22"/>
        </w:rPr>
        <w:t xml:space="preserve">enhance </w:t>
      </w:r>
      <w:r w:rsidR="00F36328">
        <w:rPr>
          <w:rFonts w:ascii="Garamond" w:hAnsi="Garamond"/>
          <w:sz w:val="22"/>
          <w:szCs w:val="22"/>
        </w:rPr>
        <w:t xml:space="preserve">the </w:t>
      </w:r>
      <w:r w:rsidR="00FF292A">
        <w:rPr>
          <w:rFonts w:ascii="Garamond" w:hAnsi="Garamond"/>
          <w:sz w:val="22"/>
          <w:szCs w:val="22"/>
        </w:rPr>
        <w:t>electro</w:t>
      </w:r>
      <w:r w:rsidR="00F36328">
        <w:rPr>
          <w:rFonts w:ascii="Garamond" w:hAnsi="Garamond"/>
          <w:sz w:val="22"/>
          <w:szCs w:val="22"/>
        </w:rPr>
        <w:t>catalysis</w:t>
      </w:r>
      <w:r w:rsidR="00A013EC">
        <w:rPr>
          <w:rFonts w:ascii="Garamond" w:hAnsi="Garamond"/>
          <w:sz w:val="22"/>
          <w:szCs w:val="22"/>
        </w:rPr>
        <w:t>,</w:t>
      </w:r>
      <w:r w:rsidR="00F36328">
        <w:rPr>
          <w:rFonts w:ascii="Garamond" w:hAnsi="Garamond"/>
          <w:sz w:val="22"/>
          <w:szCs w:val="22"/>
        </w:rPr>
        <w:t xml:space="preserve"> they will be </w:t>
      </w:r>
      <w:r w:rsidRPr="005A0A21">
        <w:rPr>
          <w:rFonts w:ascii="Garamond" w:hAnsi="Garamond"/>
          <w:sz w:val="22"/>
          <w:szCs w:val="22"/>
        </w:rPr>
        <w:t xml:space="preserve">modified with </w:t>
      </w:r>
      <w:r w:rsidR="00FF292A">
        <w:rPr>
          <w:rFonts w:ascii="Garamond" w:hAnsi="Garamond"/>
          <w:sz w:val="22"/>
          <w:szCs w:val="22"/>
        </w:rPr>
        <w:t>foreign</w:t>
      </w:r>
      <w:r w:rsidR="00FF292A" w:rsidRPr="005A0A21">
        <w:rPr>
          <w:rFonts w:ascii="Garamond" w:hAnsi="Garamond"/>
          <w:sz w:val="22"/>
          <w:szCs w:val="22"/>
        </w:rPr>
        <w:t xml:space="preserve"> </w:t>
      </w:r>
      <w:r w:rsidR="00F36328">
        <w:rPr>
          <w:rFonts w:ascii="Garamond" w:hAnsi="Garamond"/>
          <w:sz w:val="22"/>
          <w:szCs w:val="22"/>
        </w:rPr>
        <w:t>adatoms</w:t>
      </w:r>
      <w:r w:rsidRPr="005A0A21">
        <w:rPr>
          <w:rFonts w:ascii="Garamond" w:hAnsi="Garamond"/>
          <w:sz w:val="22"/>
          <w:szCs w:val="22"/>
        </w:rPr>
        <w:t>, evaluating the effects of surface structure</w:t>
      </w:r>
      <w:r w:rsidR="00B577E2" w:rsidRPr="005A0A21">
        <w:rPr>
          <w:rFonts w:ascii="Garamond" w:hAnsi="Garamond"/>
          <w:sz w:val="22"/>
          <w:szCs w:val="22"/>
        </w:rPr>
        <w:t xml:space="preserve">, the </w:t>
      </w:r>
      <w:r w:rsidRPr="005A0A21">
        <w:rPr>
          <w:rFonts w:ascii="Garamond" w:hAnsi="Garamond"/>
          <w:sz w:val="22"/>
          <w:szCs w:val="22"/>
        </w:rPr>
        <w:t>composition of the electrode</w:t>
      </w:r>
      <w:r w:rsidR="009D6DCC">
        <w:rPr>
          <w:rFonts w:ascii="Garamond" w:hAnsi="Garamond"/>
          <w:sz w:val="22"/>
          <w:szCs w:val="22"/>
        </w:rPr>
        <w:t>,</w:t>
      </w:r>
      <w:r w:rsidRPr="005A0A21">
        <w:rPr>
          <w:rFonts w:ascii="Garamond" w:hAnsi="Garamond"/>
          <w:sz w:val="22"/>
          <w:szCs w:val="22"/>
        </w:rPr>
        <w:t xml:space="preserve"> and electrolyte. In this presentation</w:t>
      </w:r>
      <w:r w:rsidR="00A013EC">
        <w:rPr>
          <w:rFonts w:ascii="Garamond" w:hAnsi="Garamond"/>
          <w:sz w:val="22"/>
          <w:szCs w:val="22"/>
        </w:rPr>
        <w:t>,</w:t>
      </w:r>
      <w:r w:rsidRPr="005A0A21">
        <w:rPr>
          <w:rFonts w:ascii="Garamond" w:hAnsi="Garamond"/>
          <w:sz w:val="22"/>
          <w:szCs w:val="22"/>
        </w:rPr>
        <w:t xml:space="preserve"> </w:t>
      </w:r>
      <w:r w:rsidR="00A013EC">
        <w:rPr>
          <w:rFonts w:ascii="Garamond" w:hAnsi="Garamond"/>
          <w:sz w:val="22"/>
          <w:szCs w:val="22"/>
        </w:rPr>
        <w:t>the detailed outline of the</w:t>
      </w:r>
      <w:r w:rsidRPr="005A0A21">
        <w:rPr>
          <w:rFonts w:ascii="Garamond" w:hAnsi="Garamond"/>
          <w:sz w:val="22"/>
          <w:szCs w:val="22"/>
        </w:rPr>
        <w:t xml:space="preserve"> research plan </w:t>
      </w:r>
      <w:r w:rsidR="00A013EC">
        <w:rPr>
          <w:rFonts w:ascii="Garamond" w:hAnsi="Garamond"/>
          <w:sz w:val="22"/>
          <w:szCs w:val="22"/>
        </w:rPr>
        <w:t xml:space="preserve">will be presented together with </w:t>
      </w:r>
      <w:r w:rsidR="009D6DCC">
        <w:rPr>
          <w:rFonts w:ascii="Garamond" w:hAnsi="Garamond"/>
          <w:sz w:val="22"/>
          <w:szCs w:val="22"/>
        </w:rPr>
        <w:t xml:space="preserve">the </w:t>
      </w:r>
      <w:r w:rsidR="00A013EC">
        <w:rPr>
          <w:rFonts w:ascii="Garamond" w:hAnsi="Garamond"/>
          <w:sz w:val="22"/>
          <w:szCs w:val="22"/>
        </w:rPr>
        <w:t xml:space="preserve">initial results on the </w:t>
      </w:r>
      <w:r w:rsidRPr="005A0A21">
        <w:rPr>
          <w:rFonts w:ascii="Garamond" w:hAnsi="Garamond"/>
          <w:sz w:val="22"/>
          <w:szCs w:val="22"/>
        </w:rPr>
        <w:t>reduction of acetone and the oxidation of isopropanol.</w:t>
      </w:r>
    </w:p>
    <w:p w14:paraId="342AA862" w14:textId="054B79F2" w:rsidR="00BE0065" w:rsidRPr="00E105FF" w:rsidRDefault="00BE0065" w:rsidP="00BE0065">
      <w:pPr>
        <w:spacing w:line="360" w:lineRule="auto"/>
        <w:jc w:val="both"/>
        <w:rPr>
          <w:rFonts w:ascii="Garamond" w:hAnsi="Garamond"/>
          <w:b/>
          <w:bCs/>
          <w:sz w:val="24"/>
          <w:szCs w:val="24"/>
          <w:lang w:val="fr-FR"/>
        </w:rPr>
      </w:pPr>
      <w:r>
        <w:rPr>
          <w:rFonts w:ascii="Garamond" w:hAnsi="Garamond"/>
          <w:sz w:val="24"/>
          <w:szCs w:val="24"/>
          <w:lang w:val="fr-FR"/>
        </w:rPr>
        <w:t xml:space="preserve">    </w:t>
      </w:r>
      <w:proofErr w:type="spellStart"/>
      <w:r w:rsidR="008267AF">
        <w:rPr>
          <w:rFonts w:ascii="Garamond" w:hAnsi="Garamond"/>
          <w:sz w:val="24"/>
          <w:szCs w:val="24"/>
          <w:lang w:val="fr-FR"/>
        </w:rPr>
        <w:t>R</w:t>
      </w:r>
      <w:r w:rsidRPr="00E105FF">
        <w:rPr>
          <w:rFonts w:ascii="Garamond" w:hAnsi="Garamond"/>
          <w:b/>
          <w:bCs/>
          <w:sz w:val="24"/>
          <w:szCs w:val="24"/>
          <w:lang w:val="fr-FR"/>
        </w:rPr>
        <w:t>eferences</w:t>
      </w:r>
      <w:proofErr w:type="spellEnd"/>
    </w:p>
    <w:p w14:paraId="2025FBC3" w14:textId="66F2A941" w:rsidR="00BE0065" w:rsidRPr="008267AF" w:rsidRDefault="00BE0065" w:rsidP="00E105FF">
      <w:pPr>
        <w:widowControl w:val="0"/>
        <w:autoSpaceDE w:val="0"/>
        <w:autoSpaceDN w:val="0"/>
        <w:adjustRightInd w:val="0"/>
        <w:spacing w:after="160"/>
        <w:ind w:left="640" w:hanging="640"/>
        <w:jc w:val="both"/>
        <w:rPr>
          <w:rFonts w:ascii="Garamond" w:hAnsi="Garamond"/>
          <w:noProof/>
        </w:rPr>
      </w:pPr>
      <w:r w:rsidRPr="008267AF">
        <w:rPr>
          <w:rFonts w:ascii="Garamond" w:hAnsi="Garamond"/>
          <w:lang w:val="fr-FR"/>
        </w:rPr>
        <w:fldChar w:fldCharType="begin" w:fldLock="1"/>
      </w:r>
      <w:r w:rsidRPr="008267AF">
        <w:rPr>
          <w:rFonts w:ascii="Garamond" w:hAnsi="Garamond"/>
          <w:lang w:val="fr-FR"/>
        </w:rPr>
        <w:instrText xml:space="preserve">ADDIN Mendeley Bibliography CSL_BIBLIOGRAPHY </w:instrText>
      </w:r>
      <w:r w:rsidRPr="008267AF">
        <w:rPr>
          <w:rFonts w:ascii="Garamond" w:hAnsi="Garamond"/>
          <w:lang w:val="fr-FR"/>
        </w:rPr>
        <w:fldChar w:fldCharType="separate"/>
      </w:r>
      <w:r w:rsidRPr="008267AF">
        <w:rPr>
          <w:rFonts w:ascii="Garamond" w:hAnsi="Garamond"/>
          <w:noProof/>
        </w:rPr>
        <w:t>[1]</w:t>
      </w:r>
      <w:r w:rsidRPr="008267AF">
        <w:rPr>
          <w:rFonts w:ascii="Garamond" w:hAnsi="Garamond"/>
          <w:noProof/>
        </w:rPr>
        <w:tab/>
        <w:t xml:space="preserve">P. Hauenstein, D. Seeberger, P. Wasserscheid, and S. Thiele, “High performance direct organic fuel cell using the acetone/isopropanol liquid organic hydrogen carrier system,” </w:t>
      </w:r>
      <w:r w:rsidRPr="008267AF">
        <w:rPr>
          <w:rFonts w:ascii="Garamond" w:hAnsi="Garamond"/>
          <w:i/>
          <w:iCs/>
          <w:noProof/>
        </w:rPr>
        <w:t>Electrochem. commun.</w:t>
      </w:r>
      <w:r w:rsidRPr="008267AF">
        <w:rPr>
          <w:rFonts w:ascii="Garamond" w:hAnsi="Garamond"/>
          <w:noProof/>
        </w:rPr>
        <w:t>, vol. 118, no. July, p. 106786, 2020, doi: 10.1016/j.elecom.2020.106786.</w:t>
      </w:r>
    </w:p>
    <w:p w14:paraId="0EF31CC5" w14:textId="01855A29" w:rsidR="00D62846" w:rsidRPr="0016765C" w:rsidRDefault="00BE0065" w:rsidP="00A013EC">
      <w:pPr>
        <w:jc w:val="both"/>
        <w:rPr>
          <w:rFonts w:ascii="Garamond" w:hAnsi="Garamond"/>
        </w:rPr>
      </w:pPr>
      <w:r w:rsidRPr="008267AF">
        <w:rPr>
          <w:rFonts w:ascii="Garamond" w:hAnsi="Garamond"/>
          <w:lang w:val="fr-FR"/>
        </w:rPr>
        <w:fldChar w:fldCharType="end"/>
      </w:r>
    </w:p>
    <w:sectPr w:rsidR="00D62846" w:rsidRPr="0016765C" w:rsidSect="009F02D9">
      <w:headerReference w:type="default" r:id="rId10"/>
      <w:footerReference w:type="default" r:id="rId11"/>
      <w:pgSz w:w="11907" w:h="16840" w:code="9"/>
      <w:pgMar w:top="1701" w:right="1701" w:bottom="1701" w:left="1701" w:header="57" w:footer="10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AD2C" w14:textId="77777777" w:rsidR="0071315B" w:rsidRDefault="0071315B">
      <w:r>
        <w:separator/>
      </w:r>
    </w:p>
  </w:endnote>
  <w:endnote w:type="continuationSeparator" w:id="0">
    <w:p w14:paraId="1BD00DE0" w14:textId="77777777" w:rsidR="0071315B" w:rsidRDefault="00713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dvOTd369e91e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8B73E" w14:textId="4D03EC61" w:rsidR="00761A6B" w:rsidRPr="00761A6B" w:rsidRDefault="00761A6B" w:rsidP="00AA4C4D">
    <w:pPr>
      <w:pStyle w:val="Piedepgina"/>
      <w:pBdr>
        <w:top w:val="single" w:sz="4" w:space="1" w:color="auto"/>
      </w:pBdr>
      <w:rPr>
        <w:rFonts w:asciiTheme="majorHAnsi" w:hAnsiTheme="majorHAnsi"/>
        <w:lang w:val="es-ES"/>
      </w:rPr>
    </w:pPr>
    <w:r w:rsidRPr="00761A6B">
      <w:rPr>
        <w:rFonts w:asciiTheme="majorHAnsi" w:hAnsiTheme="majorHAnsi"/>
        <w:lang w:val="es-ES"/>
      </w:rPr>
      <w:ptab w:relativeTo="margin" w:alignment="center" w:leader="none"/>
    </w:r>
    <w:r w:rsidRPr="00761A6B">
      <w:rPr>
        <w:rFonts w:asciiTheme="majorHAnsi" w:hAnsiTheme="majorHAnsi"/>
        <w:lang w:val="es-ES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82FB9" w14:textId="77777777" w:rsidR="0071315B" w:rsidRDefault="0071315B">
      <w:r>
        <w:separator/>
      </w:r>
    </w:p>
  </w:footnote>
  <w:footnote w:type="continuationSeparator" w:id="0">
    <w:p w14:paraId="36EC4722" w14:textId="77777777" w:rsidR="0071315B" w:rsidRDefault="00713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45"/>
      <w:gridCol w:w="5730"/>
    </w:tblGrid>
    <w:tr w:rsidR="00306720" w:rsidRPr="00807D79" w14:paraId="1528BEE0" w14:textId="77777777" w:rsidTr="004C3F2E">
      <w:trPr>
        <w:trHeight w:val="1276"/>
      </w:trPr>
      <w:tc>
        <w:tcPr>
          <w:tcW w:w="2745" w:type="dxa"/>
        </w:tcPr>
        <w:p w14:paraId="19AF2154" w14:textId="77777777" w:rsidR="00EE418E" w:rsidRPr="00B839B1" w:rsidRDefault="00306720" w:rsidP="000B3EE0">
          <w:pPr>
            <w:pStyle w:val="Encabezado"/>
            <w:tabs>
              <w:tab w:val="clear" w:pos="4252"/>
              <w:tab w:val="left" w:pos="4253"/>
              <w:tab w:val="center" w:pos="4395"/>
            </w:tabs>
            <w:spacing w:line="276" w:lineRule="auto"/>
            <w:ind w:left="-536"/>
            <w:jc w:val="center"/>
            <w:rPr>
              <w:rFonts w:asciiTheme="majorHAnsi" w:hAnsiTheme="majorHAnsi"/>
              <w:sz w:val="24"/>
              <w:lang w:val="pt-PT"/>
            </w:rPr>
          </w:pPr>
          <w:r>
            <w:rPr>
              <w:rFonts w:asciiTheme="majorHAnsi" w:hAnsiTheme="majorHAnsi"/>
              <w:noProof/>
              <w:sz w:val="24"/>
              <w:lang w:val="pt-PT"/>
            </w:rPr>
            <w:drawing>
              <wp:inline distT="0" distB="0" distL="0" distR="0" wp14:anchorId="6CE378DA" wp14:editId="6DA035D5">
                <wp:extent cx="1705424" cy="958850"/>
                <wp:effectExtent l="0" t="0" r="952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7367" cy="98805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30" w:type="dxa"/>
          <w:vAlign w:val="center"/>
        </w:tcPr>
        <w:p w14:paraId="6E9E5719" w14:textId="77777777" w:rsidR="00807D79" w:rsidRPr="00807D79" w:rsidRDefault="00807D79" w:rsidP="00294D00">
          <w:pPr>
            <w:pStyle w:val="Encabezado"/>
            <w:tabs>
              <w:tab w:val="clear" w:pos="4252"/>
              <w:tab w:val="left" w:pos="4253"/>
              <w:tab w:val="center" w:pos="4395"/>
            </w:tabs>
            <w:ind w:left="-167"/>
            <w:jc w:val="center"/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807D79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XLII Reunión del Grupo </w:t>
          </w:r>
          <w:r w:rsidR="00294D00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Especializado </w:t>
          </w:r>
          <w:r w:rsidRPr="00807D79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de Electroquímica de la RSEQ (42 GERSEQ 2022)</w:t>
          </w:r>
        </w:p>
        <w:p w14:paraId="4B805424" w14:textId="77777777" w:rsidR="00EE418E" w:rsidRPr="00807D79" w:rsidRDefault="00807D79" w:rsidP="000B3EE0">
          <w:pPr>
            <w:pStyle w:val="Encabezado"/>
            <w:tabs>
              <w:tab w:val="clear" w:pos="4252"/>
              <w:tab w:val="left" w:pos="4253"/>
              <w:tab w:val="center" w:pos="4395"/>
            </w:tabs>
            <w:jc w:val="center"/>
            <w:rPr>
              <w:rFonts w:ascii="Garamond" w:hAnsi="Garamond"/>
              <w:b/>
              <w:sz w:val="32"/>
              <w:szCs w:val="32"/>
              <w:lang w:val="pt-PT"/>
            </w:rPr>
          </w:pPr>
          <w:r>
            <w:rPr>
              <w:rFonts w:ascii="Garamond" w:hAnsi="Garamond"/>
              <w:b/>
              <w:sz w:val="28"/>
              <w:szCs w:val="28"/>
              <w:lang w:val="pt-PT"/>
            </w:rPr>
            <w:t>Santander, 6-8</w:t>
          </w:r>
          <w:r w:rsidR="001861B6" w:rsidRPr="00807D79">
            <w:rPr>
              <w:rFonts w:ascii="Garamond" w:hAnsi="Garamond"/>
              <w:b/>
              <w:sz w:val="28"/>
              <w:szCs w:val="28"/>
              <w:lang w:val="pt-PT"/>
            </w:rPr>
            <w:t xml:space="preserve"> Julio</w:t>
          </w:r>
          <w:r w:rsidR="00EE418E" w:rsidRPr="00807D79">
            <w:rPr>
              <w:rFonts w:ascii="Garamond" w:hAnsi="Garamond"/>
              <w:b/>
              <w:sz w:val="28"/>
              <w:szCs w:val="28"/>
              <w:lang w:val="pt-PT"/>
            </w:rPr>
            <w:t xml:space="preserve"> 20</w:t>
          </w:r>
          <w:r w:rsidR="00C82B92">
            <w:rPr>
              <w:rFonts w:ascii="Garamond" w:hAnsi="Garamond"/>
              <w:b/>
              <w:sz w:val="28"/>
              <w:szCs w:val="28"/>
              <w:lang w:val="pt-PT"/>
            </w:rPr>
            <w:t>22</w:t>
          </w:r>
        </w:p>
      </w:tc>
    </w:tr>
  </w:tbl>
  <w:p w14:paraId="572F4A07" w14:textId="77777777" w:rsidR="005B6B45" w:rsidRPr="00B839B1" w:rsidRDefault="005B6B45" w:rsidP="002D1518">
    <w:pPr>
      <w:pStyle w:val="Encabezado"/>
      <w:pBdr>
        <w:top w:val="single" w:sz="4" w:space="1" w:color="auto"/>
      </w:pBdr>
      <w:spacing w:line="480" w:lineRule="auto"/>
      <w:rPr>
        <w:rFonts w:asciiTheme="majorHAnsi" w:hAnsiTheme="majorHAnsi"/>
        <w:sz w:val="16"/>
        <w:szCs w:val="16"/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DQwtTAzsjC1sDQ1MzVQ0lEKTi0uzszPAykwqgUAGHwd7ywAAAA="/>
  </w:docVars>
  <w:rsids>
    <w:rsidRoot w:val="00DC7A4E"/>
    <w:rsid w:val="00024331"/>
    <w:rsid w:val="0004082D"/>
    <w:rsid w:val="0007035D"/>
    <w:rsid w:val="00080972"/>
    <w:rsid w:val="000868A3"/>
    <w:rsid w:val="0009721C"/>
    <w:rsid w:val="000B3EE0"/>
    <w:rsid w:val="000C07A7"/>
    <w:rsid w:val="000D67D5"/>
    <w:rsid w:val="00123F69"/>
    <w:rsid w:val="00143626"/>
    <w:rsid w:val="0016765C"/>
    <w:rsid w:val="00167994"/>
    <w:rsid w:val="001861B6"/>
    <w:rsid w:val="00196CAF"/>
    <w:rsid w:val="001D7E88"/>
    <w:rsid w:val="00203491"/>
    <w:rsid w:val="00203614"/>
    <w:rsid w:val="00221BAC"/>
    <w:rsid w:val="00240130"/>
    <w:rsid w:val="00247CD2"/>
    <w:rsid w:val="00261CC8"/>
    <w:rsid w:val="00286756"/>
    <w:rsid w:val="0028791E"/>
    <w:rsid w:val="00294D00"/>
    <w:rsid w:val="002C3D60"/>
    <w:rsid w:val="002D1518"/>
    <w:rsid w:val="002D3067"/>
    <w:rsid w:val="002E2D9B"/>
    <w:rsid w:val="002F5BBC"/>
    <w:rsid w:val="00306720"/>
    <w:rsid w:val="00317AAB"/>
    <w:rsid w:val="00376AAF"/>
    <w:rsid w:val="003E49EB"/>
    <w:rsid w:val="004046B1"/>
    <w:rsid w:val="00446021"/>
    <w:rsid w:val="0047146F"/>
    <w:rsid w:val="0047634F"/>
    <w:rsid w:val="00477541"/>
    <w:rsid w:val="00485F5F"/>
    <w:rsid w:val="004B4453"/>
    <w:rsid w:val="004C3F2E"/>
    <w:rsid w:val="004D32EB"/>
    <w:rsid w:val="00530879"/>
    <w:rsid w:val="005704FF"/>
    <w:rsid w:val="005859DF"/>
    <w:rsid w:val="00595654"/>
    <w:rsid w:val="005A0A21"/>
    <w:rsid w:val="005B6B45"/>
    <w:rsid w:val="005C239F"/>
    <w:rsid w:val="005C34DC"/>
    <w:rsid w:val="005D65E5"/>
    <w:rsid w:val="006646C5"/>
    <w:rsid w:val="0067036C"/>
    <w:rsid w:val="0068256B"/>
    <w:rsid w:val="00686736"/>
    <w:rsid w:val="006A3935"/>
    <w:rsid w:val="006C1127"/>
    <w:rsid w:val="006F69F9"/>
    <w:rsid w:val="0071315B"/>
    <w:rsid w:val="0072427B"/>
    <w:rsid w:val="00733CC7"/>
    <w:rsid w:val="007379A4"/>
    <w:rsid w:val="00761A6B"/>
    <w:rsid w:val="00762E10"/>
    <w:rsid w:val="007666ED"/>
    <w:rsid w:val="00766762"/>
    <w:rsid w:val="00772B69"/>
    <w:rsid w:val="00786F55"/>
    <w:rsid w:val="007A4E96"/>
    <w:rsid w:val="007C3186"/>
    <w:rsid w:val="007D2205"/>
    <w:rsid w:val="008018CF"/>
    <w:rsid w:val="00807D79"/>
    <w:rsid w:val="00825387"/>
    <w:rsid w:val="008267AF"/>
    <w:rsid w:val="00831359"/>
    <w:rsid w:val="0086255C"/>
    <w:rsid w:val="00863D84"/>
    <w:rsid w:val="00881797"/>
    <w:rsid w:val="008A734C"/>
    <w:rsid w:val="008D2399"/>
    <w:rsid w:val="008E25CA"/>
    <w:rsid w:val="008E5735"/>
    <w:rsid w:val="009227F8"/>
    <w:rsid w:val="00946970"/>
    <w:rsid w:val="009907F9"/>
    <w:rsid w:val="009918CD"/>
    <w:rsid w:val="009C6B71"/>
    <w:rsid w:val="009D613A"/>
    <w:rsid w:val="009D6DCC"/>
    <w:rsid w:val="009F02D9"/>
    <w:rsid w:val="009F0344"/>
    <w:rsid w:val="00A00135"/>
    <w:rsid w:val="00A013EC"/>
    <w:rsid w:val="00A25F24"/>
    <w:rsid w:val="00A30A49"/>
    <w:rsid w:val="00A4623C"/>
    <w:rsid w:val="00A56759"/>
    <w:rsid w:val="00A67F86"/>
    <w:rsid w:val="00A924E5"/>
    <w:rsid w:val="00AA4C4D"/>
    <w:rsid w:val="00AB661D"/>
    <w:rsid w:val="00AC0B02"/>
    <w:rsid w:val="00AC26BC"/>
    <w:rsid w:val="00AE5513"/>
    <w:rsid w:val="00AF29EC"/>
    <w:rsid w:val="00B114B7"/>
    <w:rsid w:val="00B3201F"/>
    <w:rsid w:val="00B45BF0"/>
    <w:rsid w:val="00B577E2"/>
    <w:rsid w:val="00B608AE"/>
    <w:rsid w:val="00B62A68"/>
    <w:rsid w:val="00B839B1"/>
    <w:rsid w:val="00BA72B5"/>
    <w:rsid w:val="00BE0065"/>
    <w:rsid w:val="00C0179A"/>
    <w:rsid w:val="00C13315"/>
    <w:rsid w:val="00C32CE8"/>
    <w:rsid w:val="00C5718F"/>
    <w:rsid w:val="00C82977"/>
    <w:rsid w:val="00C82B92"/>
    <w:rsid w:val="00C93AA1"/>
    <w:rsid w:val="00CB2994"/>
    <w:rsid w:val="00CE31D8"/>
    <w:rsid w:val="00D05F05"/>
    <w:rsid w:val="00D07ACF"/>
    <w:rsid w:val="00D62846"/>
    <w:rsid w:val="00DA02DF"/>
    <w:rsid w:val="00DA1D86"/>
    <w:rsid w:val="00DB71BE"/>
    <w:rsid w:val="00DC222F"/>
    <w:rsid w:val="00DC7A4E"/>
    <w:rsid w:val="00DD5854"/>
    <w:rsid w:val="00DE02E0"/>
    <w:rsid w:val="00E01A28"/>
    <w:rsid w:val="00E105FF"/>
    <w:rsid w:val="00E41EFE"/>
    <w:rsid w:val="00E53EF2"/>
    <w:rsid w:val="00E6580B"/>
    <w:rsid w:val="00E707C4"/>
    <w:rsid w:val="00E9511D"/>
    <w:rsid w:val="00EC099B"/>
    <w:rsid w:val="00EC3AEE"/>
    <w:rsid w:val="00EE418E"/>
    <w:rsid w:val="00F33087"/>
    <w:rsid w:val="00F36328"/>
    <w:rsid w:val="00F51426"/>
    <w:rsid w:val="00F90D3F"/>
    <w:rsid w:val="00F9269D"/>
    <w:rsid w:val="00FB3710"/>
    <w:rsid w:val="00FB6093"/>
    <w:rsid w:val="00FE47DE"/>
    <w:rsid w:val="00FF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C2A792"/>
  <w15:docId w15:val="{EB82FD11-99E2-4DC6-BD2B-8A6341C5C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gl-ES" w:eastAsia="gl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7994"/>
    <w:rPr>
      <w:lang w:val="en-US" w:eastAsia="en-US"/>
    </w:rPr>
  </w:style>
  <w:style w:type="paragraph" w:styleId="Ttulo1">
    <w:name w:val="heading 1"/>
    <w:basedOn w:val="Normal"/>
    <w:next w:val="Normal"/>
    <w:qFormat/>
    <w:rsid w:val="00167994"/>
    <w:pPr>
      <w:keepNext/>
      <w:jc w:val="both"/>
      <w:outlineLvl w:val="0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6799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7994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167994"/>
    <w:pPr>
      <w:jc w:val="center"/>
    </w:pPr>
    <w:rPr>
      <w:b/>
      <w:bCs/>
      <w:sz w:val="28"/>
    </w:rPr>
  </w:style>
  <w:style w:type="character" w:styleId="Hipervnculo">
    <w:name w:val="Hyperlink"/>
    <w:basedOn w:val="Fuentedeprrafopredeter"/>
    <w:rsid w:val="00762E10"/>
    <w:rPr>
      <w:color w:val="0563C1" w:themeColor="hyperlink"/>
      <w:u w:val="single"/>
    </w:rPr>
  </w:style>
  <w:style w:type="table" w:styleId="Tablaconcuadrcula">
    <w:name w:val="Table Grid"/>
    <w:basedOn w:val="Tablanormal"/>
    <w:rsid w:val="00CB2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28791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8791E"/>
    <w:rPr>
      <w:rFonts w:ascii="Tahoma" w:hAnsi="Tahoma" w:cs="Tahoma"/>
      <w:sz w:val="16"/>
      <w:szCs w:val="16"/>
      <w:lang w:val="en-US" w:eastAsia="en-US"/>
    </w:rPr>
  </w:style>
  <w:style w:type="paragraph" w:styleId="NormalWeb">
    <w:name w:val="Normal (Web)"/>
    <w:basedOn w:val="Normal"/>
    <w:uiPriority w:val="99"/>
    <w:unhideWhenUsed/>
    <w:rsid w:val="000B3EE0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AbstractCaption">
    <w:name w:val="Abstract_Caption"/>
    <w:basedOn w:val="Normal"/>
    <w:link w:val="AbstractCaptionCar"/>
    <w:qFormat/>
    <w:rsid w:val="00C13315"/>
    <w:pPr>
      <w:spacing w:before="40" w:after="120"/>
      <w:jc w:val="center"/>
    </w:pPr>
    <w:rPr>
      <w:rFonts w:ascii="Arial" w:hAnsi="Arial" w:cs="Arial"/>
      <w:sz w:val="18"/>
      <w:lang w:val="en-GB"/>
    </w:rPr>
  </w:style>
  <w:style w:type="character" w:customStyle="1" w:styleId="AbstractCaptionCar">
    <w:name w:val="Abstract_Caption Car"/>
    <w:link w:val="AbstractCaption"/>
    <w:rsid w:val="00C13315"/>
    <w:rPr>
      <w:rFonts w:ascii="Arial" w:hAnsi="Arial" w:cs="Arial"/>
      <w:sz w:val="18"/>
      <w:lang w:val="en-GB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DA1D86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221BAC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47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84D8E4B5DEE04FB3B4A03C5B92A000" ma:contentTypeVersion="14" ma:contentTypeDescription="Crear nuevo documento." ma:contentTypeScope="" ma:versionID="ef1c1b8f8bce7c6aabae0aa102df375e">
  <xsd:schema xmlns:xsd="http://www.w3.org/2001/XMLSchema" xmlns:xs="http://www.w3.org/2001/XMLSchema" xmlns:p="http://schemas.microsoft.com/office/2006/metadata/properties" xmlns:ns3="2f79f701-88c6-4e3e-a47f-731410b29c6c" xmlns:ns4="4fdc1855-41b6-458a-a49a-dfac3799ab5b" targetNamespace="http://schemas.microsoft.com/office/2006/metadata/properties" ma:root="true" ma:fieldsID="dc4e599f8534d2c1aa76aa61f14eb3ca" ns3:_="" ns4:_="">
    <xsd:import namespace="2f79f701-88c6-4e3e-a47f-731410b29c6c"/>
    <xsd:import namespace="4fdc1855-41b6-458a-a49a-dfac3799ab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79f701-88c6-4e3e-a47f-731410b29c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c1855-41b6-458a-a49a-dfac3799ab5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DEC846-E414-4D5F-8E02-B86A943872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ECE443-896C-42D4-AF63-F01E8BA70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79f701-88c6-4e3e-a47f-731410b29c6c"/>
    <ds:schemaRef ds:uri="4fdc1855-41b6-458a-a49a-dfac3799a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1C4A9F-D66B-4AEB-BFA6-7CAD048E6E3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9B2F59D-9427-4E9D-9C60-32C8117E60E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387</Words>
  <Characters>4745</Characters>
  <Application>Microsoft Office Word</Application>
  <DocSecurity>0</DocSecurity>
  <Lines>39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</vt:lpstr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Ramón Nóvoa</dc:creator>
  <cp:keywords/>
  <dc:description/>
  <cp:lastModifiedBy>Enrique Herrero</cp:lastModifiedBy>
  <cp:revision>3</cp:revision>
  <cp:lastPrinted>2016-02-23T11:55:00Z</cp:lastPrinted>
  <dcterms:created xsi:type="dcterms:W3CDTF">2022-06-09T17:06:00Z</dcterms:created>
  <dcterms:modified xsi:type="dcterms:W3CDTF">2022-06-11T14:23:00Z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0x0101007884D8E4B5DEE04FB3B4A03C5B92A000</vt:lpwstr>
  </property>
</Properties>
</file>