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E832A" w14:textId="77777777" w:rsidR="00833C9A" w:rsidRPr="00833C9A" w:rsidRDefault="00833C9A" w:rsidP="00CC458E">
      <w:pPr>
        <w:jc w:val="center"/>
        <w:rPr>
          <w:rFonts w:ascii="Garamond" w:hAnsi="Garamond"/>
          <w:b/>
          <w:sz w:val="28"/>
          <w:szCs w:val="28"/>
        </w:rPr>
      </w:pPr>
      <w:r w:rsidRPr="00833C9A">
        <w:rPr>
          <w:rFonts w:ascii="Garamond" w:hAnsi="Garamond"/>
          <w:b/>
          <w:sz w:val="28"/>
          <w:szCs w:val="28"/>
        </w:rPr>
        <w:t>Electrochemical oxidation of compounds derived from biomass for the sustainable production of chemicals and hydrogen.</w:t>
      </w:r>
    </w:p>
    <w:p w14:paraId="6DF1CCC9" w14:textId="77777777" w:rsidR="00EC099B" w:rsidRPr="00833C9A" w:rsidRDefault="00EC099B" w:rsidP="00530879">
      <w:pPr>
        <w:jc w:val="both"/>
        <w:rPr>
          <w:rFonts w:asciiTheme="minorHAnsi" w:hAnsiTheme="minorHAnsi"/>
          <w:sz w:val="24"/>
        </w:rPr>
      </w:pPr>
    </w:p>
    <w:p w14:paraId="692B1E55" w14:textId="54E1704B" w:rsidR="00EC099B" w:rsidRPr="00830FE6" w:rsidRDefault="00833C9A" w:rsidP="00830FE6">
      <w:pPr>
        <w:jc w:val="center"/>
        <w:rPr>
          <w:rFonts w:ascii="Garamond" w:hAnsi="Garamond" w:cs="Arial"/>
          <w:sz w:val="24"/>
          <w:lang w:val="es-ES"/>
        </w:rPr>
      </w:pPr>
      <w:r>
        <w:rPr>
          <w:rFonts w:ascii="Garamond" w:hAnsi="Garamond" w:cs="Arial"/>
          <w:sz w:val="24"/>
          <w:u w:val="single"/>
          <w:lang w:val="es-ES"/>
        </w:rPr>
        <w:t>Karol Viviana Mejia Centeno</w:t>
      </w:r>
    </w:p>
    <w:p w14:paraId="36379D8A" w14:textId="7CDF4AE5" w:rsidR="00946970" w:rsidRPr="00DA1D86" w:rsidRDefault="00833C9A" w:rsidP="00530879">
      <w:pPr>
        <w:jc w:val="center"/>
        <w:rPr>
          <w:rFonts w:ascii="Garamond" w:hAnsi="Garamond"/>
          <w:iCs/>
          <w:sz w:val="22"/>
          <w:szCs w:val="22"/>
          <w:lang w:val="es-ES"/>
        </w:rPr>
      </w:pPr>
      <w:r>
        <w:rPr>
          <w:rFonts w:ascii="Garamond" w:hAnsi="Garamond"/>
          <w:iCs/>
          <w:sz w:val="22"/>
          <w:szCs w:val="22"/>
          <w:lang w:val="es-ES"/>
        </w:rPr>
        <w:t xml:space="preserve">Universidad de Barcelona </w:t>
      </w:r>
      <w:r w:rsidR="00530879" w:rsidRPr="00DA1D86">
        <w:rPr>
          <w:rFonts w:ascii="Garamond" w:hAnsi="Garamond"/>
          <w:iCs/>
          <w:sz w:val="22"/>
          <w:szCs w:val="22"/>
          <w:lang w:val="es-ES"/>
        </w:rPr>
        <w:t xml:space="preserve"> </w:t>
      </w:r>
    </w:p>
    <w:p w14:paraId="0EA377E0" w14:textId="2766D661" w:rsidR="00EC099B" w:rsidRDefault="004948A2" w:rsidP="00530879">
      <w:pPr>
        <w:jc w:val="center"/>
        <w:rPr>
          <w:rFonts w:ascii="Garamond" w:hAnsi="Garamond"/>
          <w:iCs/>
          <w:sz w:val="22"/>
          <w:szCs w:val="22"/>
          <w:lang w:val="es-ES"/>
        </w:rPr>
      </w:pPr>
      <w:r>
        <w:fldChar w:fldCharType="begin"/>
      </w:r>
      <w:r w:rsidRPr="004948A2">
        <w:rPr>
          <w:lang w:val="es-ES"/>
        </w:rPr>
        <w:instrText xml:space="preserve"> HYPERLINK "mailto:karol.mejiiacenteno@hotmail.com" </w:instrText>
      </w:r>
      <w:r>
        <w:fldChar w:fldCharType="separate"/>
      </w:r>
      <w:r w:rsidR="00833C9A" w:rsidRPr="00A741F1">
        <w:rPr>
          <w:rStyle w:val="Hipervnculo"/>
          <w:rFonts w:ascii="Garamond" w:hAnsi="Garamond"/>
          <w:iCs/>
          <w:sz w:val="22"/>
          <w:szCs w:val="22"/>
          <w:lang w:val="es-ES"/>
        </w:rPr>
        <w:t>karol.mejiiacenteno@hotmail.com</w:t>
      </w:r>
      <w:r>
        <w:rPr>
          <w:rStyle w:val="Hipervnculo"/>
          <w:rFonts w:ascii="Garamond" w:hAnsi="Garamond"/>
          <w:iCs/>
          <w:sz w:val="22"/>
          <w:szCs w:val="22"/>
          <w:lang w:val="es-ES"/>
        </w:rPr>
        <w:fldChar w:fldCharType="end"/>
      </w:r>
    </w:p>
    <w:p w14:paraId="5AC6F259" w14:textId="77777777" w:rsidR="00833C9A" w:rsidRPr="00C82B92" w:rsidRDefault="00833C9A" w:rsidP="00530879">
      <w:pPr>
        <w:jc w:val="center"/>
        <w:rPr>
          <w:rFonts w:ascii="Arial Narrow" w:hAnsi="Arial Narrow"/>
          <w:iCs/>
          <w:sz w:val="22"/>
          <w:szCs w:val="22"/>
          <w:lang w:val="es-ES"/>
        </w:rPr>
      </w:pPr>
    </w:p>
    <w:p w14:paraId="303A7D74" w14:textId="0C86114A" w:rsidR="005B6B45" w:rsidRDefault="003A72D5" w:rsidP="00530879">
      <w:pPr>
        <w:jc w:val="both"/>
        <w:rPr>
          <w:rFonts w:asciiTheme="minorHAnsi" w:hAnsiTheme="minorHAnsi"/>
          <w:sz w:val="24"/>
          <w:szCs w:val="24"/>
          <w:lang w:val="es-ES"/>
        </w:rPr>
      </w:pPr>
      <w:r>
        <w:rPr>
          <w:rFonts w:ascii="Garamond" w:hAnsi="Garamond"/>
          <w:b/>
          <w:sz w:val="24"/>
          <w:szCs w:val="22"/>
          <w:lang w:val="es-ES"/>
        </w:rPr>
        <w:t>Mentor</w:t>
      </w:r>
      <w:r w:rsidR="00830FE6" w:rsidRPr="00830FE6">
        <w:rPr>
          <w:rFonts w:ascii="Garamond" w:hAnsi="Garamond"/>
          <w:b/>
          <w:sz w:val="24"/>
          <w:szCs w:val="22"/>
          <w:lang w:val="es-ES"/>
        </w:rPr>
        <w:t>:</w:t>
      </w:r>
      <w:r w:rsidR="00642C2C">
        <w:rPr>
          <w:rFonts w:ascii="Garamond" w:hAnsi="Garamond"/>
          <w:b/>
          <w:sz w:val="24"/>
          <w:szCs w:val="22"/>
          <w:lang w:val="es-ES"/>
        </w:rPr>
        <w:t xml:space="preserve"> </w:t>
      </w:r>
      <w:r w:rsidR="00833C9A">
        <w:rPr>
          <w:rFonts w:ascii="Garamond" w:hAnsi="Garamond"/>
          <w:sz w:val="24"/>
          <w:szCs w:val="22"/>
          <w:lang w:val="es-ES"/>
        </w:rPr>
        <w:t>Elvira Gómez.</w:t>
      </w:r>
      <w:r w:rsidR="00421F99" w:rsidRPr="00477FF7">
        <w:rPr>
          <w:lang w:val="es-ES"/>
        </w:rPr>
        <w:t xml:space="preserve"> </w:t>
      </w:r>
      <w:proofErr w:type="spellStart"/>
      <w:r w:rsidR="00421F99" w:rsidRPr="00421F99">
        <w:rPr>
          <w:rFonts w:ascii="Garamond" w:hAnsi="Garamond"/>
          <w:sz w:val="24"/>
          <w:szCs w:val="22"/>
          <w:lang w:val="es-ES"/>
        </w:rPr>
        <w:t>Universitat</w:t>
      </w:r>
      <w:proofErr w:type="spellEnd"/>
      <w:r w:rsidR="00421F99" w:rsidRPr="00421F99">
        <w:rPr>
          <w:rFonts w:ascii="Garamond" w:hAnsi="Garamond"/>
          <w:sz w:val="24"/>
          <w:szCs w:val="22"/>
          <w:lang w:val="es-ES"/>
        </w:rPr>
        <w:t xml:space="preserve"> de Barcelona, Martí i </w:t>
      </w:r>
      <w:proofErr w:type="spellStart"/>
      <w:r w:rsidR="00421F99" w:rsidRPr="00421F99">
        <w:rPr>
          <w:rFonts w:ascii="Garamond" w:hAnsi="Garamond"/>
          <w:sz w:val="24"/>
          <w:szCs w:val="22"/>
          <w:lang w:val="es-ES"/>
        </w:rPr>
        <w:t>Franquès</w:t>
      </w:r>
      <w:proofErr w:type="spellEnd"/>
      <w:r w:rsidR="00421F99" w:rsidRPr="00421F99">
        <w:rPr>
          <w:rFonts w:ascii="Garamond" w:hAnsi="Garamond"/>
          <w:sz w:val="24"/>
          <w:szCs w:val="22"/>
          <w:lang w:val="es-ES"/>
        </w:rPr>
        <w:t xml:space="preserve"> 1, Barcelona, </w:t>
      </w:r>
      <w:proofErr w:type="spellStart"/>
      <w:r w:rsidR="00421F99" w:rsidRPr="00421F99">
        <w:rPr>
          <w:rFonts w:ascii="Garamond" w:hAnsi="Garamond"/>
          <w:sz w:val="24"/>
          <w:szCs w:val="22"/>
          <w:lang w:val="es-ES"/>
        </w:rPr>
        <w:t>Spain</w:t>
      </w:r>
      <w:proofErr w:type="spellEnd"/>
      <w:r w:rsidR="00421F99">
        <w:rPr>
          <w:rFonts w:ascii="Garamond" w:hAnsi="Garamond"/>
          <w:sz w:val="24"/>
          <w:szCs w:val="22"/>
          <w:lang w:val="es-ES"/>
        </w:rPr>
        <w:t xml:space="preserve">. </w:t>
      </w:r>
      <w:r w:rsidR="00B84C66">
        <w:rPr>
          <w:rFonts w:ascii="Garamond" w:hAnsi="Garamond"/>
          <w:sz w:val="24"/>
          <w:szCs w:val="22"/>
          <w:lang w:val="es-ES"/>
        </w:rPr>
        <w:t xml:space="preserve">    </w:t>
      </w:r>
    </w:p>
    <w:p w14:paraId="2F7D1FEF" w14:textId="54AE95FE" w:rsidR="00830FE6" w:rsidRPr="00477FF7" w:rsidRDefault="00B84C66" w:rsidP="00B84C66">
      <w:pPr>
        <w:jc w:val="both"/>
        <w:rPr>
          <w:rFonts w:ascii="Garamond" w:hAnsi="Garamond"/>
          <w:bCs/>
          <w:sz w:val="24"/>
          <w:szCs w:val="22"/>
          <w:lang w:val="es-ES"/>
        </w:rPr>
      </w:pPr>
      <w:r w:rsidRPr="00830FE6">
        <w:rPr>
          <w:rFonts w:ascii="Garamond" w:hAnsi="Garamond"/>
          <w:b/>
          <w:sz w:val="24"/>
          <w:szCs w:val="22"/>
          <w:lang w:val="es-ES"/>
        </w:rPr>
        <w:t>Director</w:t>
      </w:r>
      <w:r w:rsidR="00830FE6" w:rsidRPr="00830FE6">
        <w:rPr>
          <w:rFonts w:ascii="Garamond" w:hAnsi="Garamond"/>
          <w:b/>
          <w:sz w:val="24"/>
          <w:szCs w:val="22"/>
          <w:lang w:val="es-ES"/>
        </w:rPr>
        <w:t>:</w:t>
      </w:r>
      <w:r w:rsidR="00833C9A">
        <w:rPr>
          <w:rFonts w:ascii="Garamond" w:hAnsi="Garamond"/>
          <w:bCs/>
          <w:sz w:val="24"/>
          <w:szCs w:val="22"/>
          <w:lang w:val="es-ES"/>
        </w:rPr>
        <w:t xml:space="preserve"> Paulina </w:t>
      </w:r>
      <w:r w:rsidR="008819CE">
        <w:rPr>
          <w:rFonts w:ascii="Garamond" w:hAnsi="Garamond"/>
          <w:bCs/>
          <w:sz w:val="24"/>
          <w:szCs w:val="22"/>
          <w:lang w:val="es-ES"/>
        </w:rPr>
        <w:t xml:space="preserve">R. </w:t>
      </w:r>
      <w:r w:rsidR="00833C9A">
        <w:rPr>
          <w:rFonts w:ascii="Garamond" w:hAnsi="Garamond"/>
          <w:bCs/>
          <w:sz w:val="24"/>
          <w:szCs w:val="22"/>
          <w:lang w:val="es-ES"/>
        </w:rPr>
        <w:t>Martínez</w:t>
      </w:r>
      <w:r w:rsidR="008819CE">
        <w:rPr>
          <w:rFonts w:ascii="Garamond" w:hAnsi="Garamond"/>
          <w:bCs/>
          <w:sz w:val="24"/>
          <w:szCs w:val="22"/>
          <w:lang w:val="es-ES"/>
        </w:rPr>
        <w:t>-Alanis</w:t>
      </w:r>
      <w:r w:rsidR="00833C9A">
        <w:rPr>
          <w:rFonts w:ascii="Garamond" w:hAnsi="Garamond"/>
          <w:bCs/>
          <w:sz w:val="24"/>
          <w:szCs w:val="22"/>
          <w:lang w:val="es-ES"/>
        </w:rPr>
        <w:t xml:space="preserve"> </w:t>
      </w:r>
      <w:r>
        <w:rPr>
          <w:rFonts w:ascii="Garamond" w:hAnsi="Garamond"/>
          <w:bCs/>
          <w:sz w:val="24"/>
          <w:szCs w:val="22"/>
          <w:lang w:val="es-ES"/>
        </w:rPr>
        <w:t>and</w:t>
      </w:r>
      <w:r w:rsidR="00833C9A">
        <w:rPr>
          <w:rFonts w:ascii="Garamond" w:hAnsi="Garamond"/>
          <w:bCs/>
          <w:sz w:val="24"/>
          <w:szCs w:val="22"/>
          <w:lang w:val="es-ES"/>
        </w:rPr>
        <w:t xml:space="preserve"> Andreu Cabot</w:t>
      </w:r>
      <w:r>
        <w:rPr>
          <w:rFonts w:ascii="Garamond" w:hAnsi="Garamond"/>
          <w:bCs/>
          <w:sz w:val="24"/>
          <w:szCs w:val="22"/>
          <w:lang w:val="es-ES"/>
        </w:rPr>
        <w:t xml:space="preserve">. </w:t>
      </w:r>
      <w:proofErr w:type="spellStart"/>
      <w:r w:rsidRPr="00477FF7">
        <w:rPr>
          <w:rFonts w:ascii="Garamond" w:hAnsi="Garamond"/>
          <w:bCs/>
          <w:sz w:val="24"/>
          <w:szCs w:val="22"/>
          <w:lang w:val="es-ES"/>
        </w:rPr>
        <w:t>Catalonia</w:t>
      </w:r>
      <w:proofErr w:type="spellEnd"/>
      <w:r w:rsidRPr="00477FF7">
        <w:rPr>
          <w:rFonts w:ascii="Garamond" w:hAnsi="Garamond"/>
          <w:bCs/>
          <w:sz w:val="24"/>
          <w:szCs w:val="22"/>
          <w:lang w:val="es-ES"/>
        </w:rPr>
        <w:t xml:space="preserve"> </w:t>
      </w:r>
      <w:proofErr w:type="spellStart"/>
      <w:r w:rsidRPr="00477FF7">
        <w:rPr>
          <w:rFonts w:ascii="Garamond" w:hAnsi="Garamond"/>
          <w:bCs/>
          <w:sz w:val="24"/>
          <w:szCs w:val="22"/>
          <w:lang w:val="es-ES"/>
        </w:rPr>
        <w:t>Institute</w:t>
      </w:r>
      <w:proofErr w:type="spellEnd"/>
      <w:r w:rsidRPr="00477FF7">
        <w:rPr>
          <w:rFonts w:ascii="Garamond" w:hAnsi="Garamond"/>
          <w:bCs/>
          <w:sz w:val="24"/>
          <w:szCs w:val="22"/>
          <w:lang w:val="es-ES"/>
        </w:rPr>
        <w:t xml:space="preserve"> </w:t>
      </w:r>
      <w:proofErr w:type="spellStart"/>
      <w:r w:rsidRPr="00477FF7">
        <w:rPr>
          <w:rFonts w:ascii="Garamond" w:hAnsi="Garamond"/>
          <w:bCs/>
          <w:sz w:val="24"/>
          <w:szCs w:val="22"/>
          <w:lang w:val="es-ES"/>
        </w:rPr>
        <w:t>for</w:t>
      </w:r>
      <w:proofErr w:type="spellEnd"/>
      <w:r w:rsidRPr="00477FF7">
        <w:rPr>
          <w:rFonts w:ascii="Garamond" w:hAnsi="Garamond"/>
          <w:bCs/>
          <w:sz w:val="24"/>
          <w:szCs w:val="22"/>
          <w:lang w:val="es-ES"/>
        </w:rPr>
        <w:t xml:space="preserve"> Energy </w:t>
      </w:r>
      <w:proofErr w:type="spellStart"/>
      <w:r w:rsidRPr="00477FF7">
        <w:rPr>
          <w:rFonts w:ascii="Garamond" w:hAnsi="Garamond"/>
          <w:bCs/>
          <w:sz w:val="24"/>
          <w:szCs w:val="22"/>
          <w:lang w:val="es-ES"/>
        </w:rPr>
        <w:t>Research</w:t>
      </w:r>
      <w:proofErr w:type="spellEnd"/>
      <w:r w:rsidRPr="00477FF7">
        <w:rPr>
          <w:rFonts w:ascii="Garamond" w:hAnsi="Garamond"/>
          <w:bCs/>
          <w:sz w:val="24"/>
          <w:szCs w:val="22"/>
          <w:lang w:val="es-ES"/>
        </w:rPr>
        <w:t xml:space="preserve"> (IREC), Sant Adrià de </w:t>
      </w:r>
      <w:proofErr w:type="spellStart"/>
      <w:r w:rsidRPr="00477FF7">
        <w:rPr>
          <w:rFonts w:ascii="Garamond" w:hAnsi="Garamond"/>
          <w:bCs/>
          <w:sz w:val="24"/>
          <w:szCs w:val="22"/>
          <w:lang w:val="es-ES"/>
        </w:rPr>
        <w:t>Besòs</w:t>
      </w:r>
      <w:proofErr w:type="spellEnd"/>
      <w:r w:rsidRPr="00477FF7">
        <w:rPr>
          <w:rFonts w:ascii="Garamond" w:hAnsi="Garamond"/>
          <w:bCs/>
          <w:sz w:val="24"/>
          <w:szCs w:val="22"/>
          <w:lang w:val="es-ES"/>
        </w:rPr>
        <w:t xml:space="preserve">, 08930 Barcelona, </w:t>
      </w:r>
      <w:proofErr w:type="spellStart"/>
      <w:r w:rsidRPr="00477FF7">
        <w:rPr>
          <w:rFonts w:ascii="Garamond" w:hAnsi="Garamond"/>
          <w:bCs/>
          <w:sz w:val="24"/>
          <w:szCs w:val="22"/>
          <w:lang w:val="es-ES"/>
        </w:rPr>
        <w:t>Spain</w:t>
      </w:r>
      <w:proofErr w:type="spellEnd"/>
      <w:r w:rsidRPr="00477FF7">
        <w:rPr>
          <w:rFonts w:ascii="Garamond" w:hAnsi="Garamond"/>
          <w:bCs/>
          <w:sz w:val="24"/>
          <w:szCs w:val="22"/>
          <w:lang w:val="es-ES"/>
        </w:rPr>
        <w:t>;</w:t>
      </w:r>
    </w:p>
    <w:p w14:paraId="17EFE2BE" w14:textId="77777777" w:rsidR="00421F99" w:rsidRDefault="00421F99" w:rsidP="00D62846">
      <w:pPr>
        <w:jc w:val="both"/>
        <w:rPr>
          <w:rFonts w:ascii="Garamond" w:hAnsi="Garamond"/>
          <w:b/>
          <w:sz w:val="24"/>
          <w:szCs w:val="22"/>
          <w:lang w:val="es-ES"/>
        </w:rPr>
      </w:pPr>
    </w:p>
    <w:p w14:paraId="3F7FC257" w14:textId="08B72C31" w:rsidR="00CB4C9F" w:rsidRPr="00477FF7" w:rsidRDefault="006C4E1A" w:rsidP="00D62846">
      <w:pPr>
        <w:jc w:val="both"/>
        <w:rPr>
          <w:rFonts w:ascii="Garamond" w:hAnsi="Garamond"/>
          <w:b/>
          <w:sz w:val="24"/>
          <w:szCs w:val="22"/>
        </w:rPr>
      </w:pPr>
      <w:r>
        <w:rPr>
          <w:rFonts w:ascii="Garamond" w:hAnsi="Garamond"/>
          <w:noProof/>
          <w:sz w:val="24"/>
          <w:szCs w:val="22"/>
        </w:rPr>
        <w:drawing>
          <wp:anchor distT="0" distB="0" distL="114300" distR="114300" simplePos="0" relativeHeight="251658240" behindDoc="1" locked="0" layoutInCell="1" allowOverlap="1" wp14:anchorId="7C793217" wp14:editId="2AB2A04D">
            <wp:simplePos x="0" y="0"/>
            <wp:positionH relativeFrom="margin">
              <wp:posOffset>2571115</wp:posOffset>
            </wp:positionH>
            <wp:positionV relativeFrom="paragraph">
              <wp:posOffset>60325</wp:posOffset>
            </wp:positionV>
            <wp:extent cx="2832100" cy="2127250"/>
            <wp:effectExtent l="0" t="0" r="6350" b="6350"/>
            <wp:wrapTight wrapText="bothSides">
              <wp:wrapPolygon edited="0">
                <wp:start x="0" y="0"/>
                <wp:lineTo x="0" y="18376"/>
                <wp:lineTo x="872" y="18570"/>
                <wp:lineTo x="436" y="21471"/>
                <wp:lineTo x="581" y="21471"/>
                <wp:lineTo x="20922" y="21471"/>
                <wp:lineTo x="21503" y="17796"/>
                <wp:lineTo x="21503" y="16055"/>
                <wp:lineTo x="18307" y="15475"/>
                <wp:lineTo x="21503" y="14507"/>
                <wp:lineTo x="21503" y="0"/>
                <wp:lineTo x="0" y="0"/>
              </wp:wrapPolygon>
            </wp:wrapTight>
            <wp:docPr id="11" name="Picture 1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website&#10;&#10;Description automatically generated"/>
                    <pic:cNvPicPr/>
                  </pic:nvPicPr>
                  <pic:blipFill rotWithShape="1">
                    <a:blip r:embed="rId7" cstate="print">
                      <a:extLst>
                        <a:ext uri="{28A0092B-C50C-407E-A947-70E740481C1C}">
                          <a14:useLocalDpi xmlns:a14="http://schemas.microsoft.com/office/drawing/2010/main" val="0"/>
                        </a:ext>
                      </a:extLst>
                    </a:blip>
                    <a:srcRect l="2193" t="2296" b="9948"/>
                    <a:stretch/>
                  </pic:blipFill>
                  <pic:spPr bwMode="auto">
                    <a:xfrm>
                      <a:off x="0" y="0"/>
                      <a:ext cx="2832100" cy="212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765C" w:rsidRPr="00477FF7">
        <w:rPr>
          <w:rFonts w:ascii="Garamond" w:hAnsi="Garamond"/>
          <w:b/>
          <w:sz w:val="24"/>
          <w:szCs w:val="22"/>
        </w:rPr>
        <w:t>Abstract</w:t>
      </w:r>
      <w:r w:rsidR="007A2E76" w:rsidRPr="00477FF7">
        <w:rPr>
          <w:rFonts w:ascii="Garamond" w:hAnsi="Garamond"/>
          <w:b/>
          <w:sz w:val="24"/>
          <w:szCs w:val="22"/>
        </w:rPr>
        <w:t xml:space="preserve">. </w:t>
      </w:r>
      <w:r w:rsidR="000314A9" w:rsidRPr="000314A9">
        <w:rPr>
          <w:rFonts w:ascii="Garamond" w:hAnsi="Garamond"/>
          <w:sz w:val="24"/>
          <w:szCs w:val="24"/>
        </w:rPr>
        <w:t>The increase in greenh</w:t>
      </w:r>
      <w:r w:rsidR="00477FF7">
        <w:rPr>
          <w:rFonts w:ascii="Garamond" w:hAnsi="Garamond"/>
          <w:sz w:val="24"/>
          <w:szCs w:val="24"/>
        </w:rPr>
        <w:t xml:space="preserve">ouse gases (GHG) in the </w:t>
      </w:r>
      <w:r w:rsidR="000314A9" w:rsidRPr="000314A9">
        <w:rPr>
          <w:rFonts w:ascii="Garamond" w:hAnsi="Garamond"/>
          <w:sz w:val="24"/>
          <w:szCs w:val="24"/>
        </w:rPr>
        <w:t xml:space="preserve">atmosphere caused </w:t>
      </w:r>
      <w:r w:rsidR="00A32B4F">
        <w:rPr>
          <w:rFonts w:ascii="Garamond" w:hAnsi="Garamond"/>
          <w:sz w:val="24"/>
          <w:szCs w:val="24"/>
        </w:rPr>
        <w:t xml:space="preserve">by </w:t>
      </w:r>
      <w:r w:rsidR="00A32B4F" w:rsidRPr="000314A9">
        <w:rPr>
          <w:rFonts w:ascii="Garamond" w:hAnsi="Garamond"/>
          <w:sz w:val="24"/>
          <w:szCs w:val="24"/>
        </w:rPr>
        <w:t>using</w:t>
      </w:r>
      <w:r w:rsidR="000314A9" w:rsidRPr="000314A9">
        <w:rPr>
          <w:rFonts w:ascii="Garamond" w:hAnsi="Garamond"/>
          <w:sz w:val="24"/>
          <w:szCs w:val="24"/>
        </w:rPr>
        <w:t xml:space="preserve"> fossil fuels for human and economic activities has made </w:t>
      </w:r>
      <w:r w:rsidR="00477FF7">
        <w:rPr>
          <w:rFonts w:ascii="Garamond" w:hAnsi="Garamond"/>
          <w:sz w:val="24"/>
          <w:szCs w:val="24"/>
        </w:rPr>
        <w:t xml:space="preserve">a </w:t>
      </w:r>
      <w:r w:rsidR="000314A9" w:rsidRPr="000314A9">
        <w:rPr>
          <w:rFonts w:ascii="Garamond" w:hAnsi="Garamond"/>
          <w:sz w:val="24"/>
          <w:szCs w:val="24"/>
        </w:rPr>
        <w:t>global warming</w:t>
      </w:r>
      <w:r w:rsidR="00477FF7">
        <w:rPr>
          <w:rFonts w:ascii="Garamond" w:hAnsi="Garamond"/>
          <w:sz w:val="24"/>
          <w:szCs w:val="24"/>
        </w:rPr>
        <w:t xml:space="preserve"> </w:t>
      </w:r>
      <w:r w:rsidR="000314A9" w:rsidRPr="000314A9">
        <w:rPr>
          <w:rFonts w:ascii="Garamond" w:hAnsi="Garamond"/>
          <w:sz w:val="24"/>
          <w:szCs w:val="24"/>
        </w:rPr>
        <w:t xml:space="preserve">emergency. </w:t>
      </w:r>
      <w:r w:rsidR="00A32B4F">
        <w:rPr>
          <w:rFonts w:ascii="Garamond" w:hAnsi="Garamond"/>
          <w:sz w:val="24"/>
          <w:szCs w:val="24"/>
        </w:rPr>
        <w:t>Generating</w:t>
      </w:r>
      <w:r w:rsidR="000314A9" w:rsidRPr="000314A9">
        <w:rPr>
          <w:rFonts w:ascii="Garamond" w:hAnsi="Garamond"/>
          <w:sz w:val="24"/>
          <w:szCs w:val="24"/>
        </w:rPr>
        <w:t xml:space="preserve"> energy and chemical products in an environmentally friendly, sustainable, and economical way is a necessity. An alternative is </w:t>
      </w:r>
      <w:r w:rsidR="00217A0E">
        <w:rPr>
          <w:rFonts w:ascii="Garamond" w:hAnsi="Garamond"/>
          <w:sz w:val="24"/>
          <w:szCs w:val="24"/>
        </w:rPr>
        <w:t>the</w:t>
      </w:r>
      <w:r w:rsidR="000314A9" w:rsidRPr="000314A9">
        <w:rPr>
          <w:rFonts w:ascii="Garamond" w:hAnsi="Garamond"/>
          <w:sz w:val="24"/>
          <w:szCs w:val="24"/>
        </w:rPr>
        <w:t xml:space="preserve"> use of biomass-derived residues </w:t>
      </w:r>
      <w:r w:rsidR="00217A0E">
        <w:rPr>
          <w:rFonts w:ascii="Garamond" w:hAnsi="Garamond"/>
          <w:sz w:val="24"/>
          <w:szCs w:val="24"/>
        </w:rPr>
        <w:t>to</w:t>
      </w:r>
      <w:r w:rsidR="00A32B4F">
        <w:rPr>
          <w:rFonts w:ascii="Garamond" w:hAnsi="Garamond"/>
          <w:sz w:val="24"/>
          <w:szCs w:val="24"/>
        </w:rPr>
        <w:t xml:space="preserve"> produce</w:t>
      </w:r>
      <w:r w:rsidR="00217A0E">
        <w:rPr>
          <w:rFonts w:ascii="Garamond" w:hAnsi="Garamond"/>
          <w:sz w:val="24"/>
          <w:szCs w:val="24"/>
        </w:rPr>
        <w:t xml:space="preserve"> </w:t>
      </w:r>
      <w:r w:rsidR="000314A9" w:rsidRPr="000314A9">
        <w:rPr>
          <w:rFonts w:ascii="Garamond" w:hAnsi="Garamond"/>
          <w:sz w:val="24"/>
          <w:szCs w:val="24"/>
        </w:rPr>
        <w:t>highly valuable chemical compounds</w:t>
      </w:r>
      <w:r w:rsidR="00217A0E">
        <w:rPr>
          <w:rFonts w:ascii="Garamond" w:hAnsi="Garamond"/>
          <w:sz w:val="24"/>
          <w:szCs w:val="24"/>
        </w:rPr>
        <w:t>, and fuels</w:t>
      </w:r>
      <w:r w:rsidR="000314A9" w:rsidRPr="000314A9">
        <w:rPr>
          <w:rFonts w:ascii="Garamond" w:hAnsi="Garamond"/>
          <w:sz w:val="24"/>
          <w:szCs w:val="24"/>
        </w:rPr>
        <w:t xml:space="preserve"> (Fig. 1(a)). One </w:t>
      </w:r>
      <w:r w:rsidR="00217A0E">
        <w:rPr>
          <w:rFonts w:ascii="Garamond" w:hAnsi="Garamond"/>
          <w:sz w:val="24"/>
          <w:szCs w:val="24"/>
        </w:rPr>
        <w:t>attractive</w:t>
      </w:r>
      <w:r w:rsidR="000314A9" w:rsidRPr="000314A9">
        <w:rPr>
          <w:rFonts w:ascii="Garamond" w:hAnsi="Garamond"/>
          <w:sz w:val="24"/>
          <w:szCs w:val="24"/>
        </w:rPr>
        <w:t xml:space="preserve"> method for the conversion of biomass derivatives is electrochemical oxidation, which </w:t>
      </w:r>
      <w:r w:rsidR="00217A0E">
        <w:rPr>
          <w:rFonts w:ascii="Garamond" w:hAnsi="Garamond"/>
          <w:sz w:val="24"/>
          <w:szCs w:val="24"/>
        </w:rPr>
        <w:t>works</w:t>
      </w:r>
      <w:r w:rsidR="000314A9" w:rsidRPr="000314A9">
        <w:rPr>
          <w:rFonts w:ascii="Garamond" w:hAnsi="Garamond"/>
          <w:sz w:val="24"/>
          <w:szCs w:val="24"/>
        </w:rPr>
        <w:t xml:space="preserve"> at standard conditions of pressure and temperature. Cellulose </w:t>
      </w:r>
      <w:r w:rsidR="00217A0E">
        <w:rPr>
          <w:rFonts w:ascii="Garamond" w:hAnsi="Garamond"/>
          <w:sz w:val="24"/>
          <w:szCs w:val="24"/>
        </w:rPr>
        <w:t>the</w:t>
      </w:r>
      <w:r w:rsidR="000314A9" w:rsidRPr="000314A9">
        <w:rPr>
          <w:rFonts w:ascii="Garamond" w:hAnsi="Garamond"/>
          <w:sz w:val="24"/>
          <w:szCs w:val="24"/>
        </w:rPr>
        <w:t xml:space="preserve"> polymer </w:t>
      </w:r>
      <w:r w:rsidR="00217A0E">
        <w:rPr>
          <w:rFonts w:ascii="Garamond" w:hAnsi="Garamond"/>
          <w:sz w:val="24"/>
          <w:szCs w:val="24"/>
        </w:rPr>
        <w:t xml:space="preserve">composed of </w:t>
      </w:r>
      <w:r w:rsidR="000314A9" w:rsidRPr="000314A9">
        <w:rPr>
          <w:rFonts w:ascii="Garamond" w:hAnsi="Garamond"/>
          <w:sz w:val="24"/>
          <w:szCs w:val="24"/>
        </w:rPr>
        <w:t xml:space="preserve">glucose </w:t>
      </w:r>
      <w:r w:rsidR="00217A0E">
        <w:rPr>
          <w:rFonts w:ascii="Garamond" w:hAnsi="Garamond"/>
          <w:sz w:val="24"/>
          <w:szCs w:val="24"/>
        </w:rPr>
        <w:t>subunits</w:t>
      </w:r>
      <w:r w:rsidR="000314A9" w:rsidRPr="000314A9">
        <w:rPr>
          <w:rFonts w:ascii="Garamond" w:hAnsi="Garamond"/>
          <w:sz w:val="24"/>
          <w:szCs w:val="24"/>
        </w:rPr>
        <w:t xml:space="preserve"> is one of the main biomasses </w:t>
      </w:r>
      <w:r w:rsidR="006E7843" w:rsidRPr="000314A9">
        <w:rPr>
          <w:rFonts w:ascii="Garamond" w:hAnsi="Garamond"/>
          <w:sz w:val="24"/>
          <w:szCs w:val="24"/>
        </w:rPr>
        <w:t>residues</w:t>
      </w:r>
      <w:r w:rsidR="006E7843">
        <w:rPr>
          <w:rFonts w:ascii="Garamond" w:hAnsi="Garamond"/>
          <w:sz w:val="24"/>
          <w:szCs w:val="24"/>
        </w:rPr>
        <w:t xml:space="preserve"> and</w:t>
      </w:r>
      <w:r w:rsidR="000314A9" w:rsidRPr="000314A9">
        <w:rPr>
          <w:rFonts w:ascii="Garamond" w:hAnsi="Garamond"/>
          <w:sz w:val="24"/>
          <w:szCs w:val="24"/>
        </w:rPr>
        <w:t xml:space="preserve"> corresponds to 40 to 60% of its total residues, depending on its origin. Therefore, developing an efficient and economical</w:t>
      </w:r>
      <w:r w:rsidR="00477FF7">
        <w:rPr>
          <w:rFonts w:ascii="Garamond" w:hAnsi="Garamond"/>
          <w:sz w:val="24"/>
          <w:szCs w:val="24"/>
        </w:rPr>
        <w:t xml:space="preserve"> glucose conversion method is by</w:t>
      </w:r>
      <w:r w:rsidR="000314A9" w:rsidRPr="000314A9">
        <w:rPr>
          <w:rFonts w:ascii="Garamond" w:hAnsi="Garamond"/>
          <w:sz w:val="24"/>
          <w:szCs w:val="24"/>
        </w:rPr>
        <w:t xml:space="preserve"> far-reaching importance for the sustainable development of the energy and chemical industries. </w:t>
      </w:r>
      <w:r w:rsidR="006E7843" w:rsidRPr="000314A9">
        <w:rPr>
          <w:rFonts w:ascii="Garamond" w:hAnsi="Garamond"/>
          <w:sz w:val="24"/>
          <w:szCs w:val="24"/>
        </w:rPr>
        <w:t>GOR is relevant</w:t>
      </w:r>
      <w:r w:rsidR="00477FF7">
        <w:rPr>
          <w:rFonts w:ascii="Garamond" w:hAnsi="Garamond"/>
          <w:sz w:val="24"/>
          <w:szCs w:val="24"/>
        </w:rPr>
        <w:t>,</w:t>
      </w:r>
      <w:r w:rsidR="006E7843" w:rsidRPr="000314A9">
        <w:rPr>
          <w:rFonts w:ascii="Garamond" w:hAnsi="Garamond"/>
          <w:sz w:val="24"/>
          <w:szCs w:val="24"/>
        </w:rPr>
        <w:t xml:space="preserve"> not only for the</w:t>
      </w:r>
      <w:r w:rsidR="006E7843">
        <w:rPr>
          <w:rFonts w:ascii="Garamond" w:hAnsi="Garamond"/>
          <w:sz w:val="24"/>
          <w:szCs w:val="24"/>
        </w:rPr>
        <w:t xml:space="preserve"> cellulose</w:t>
      </w:r>
      <w:r w:rsidR="006E7843" w:rsidRPr="000314A9">
        <w:rPr>
          <w:rFonts w:ascii="Garamond" w:hAnsi="Garamond"/>
          <w:sz w:val="24"/>
          <w:szCs w:val="24"/>
        </w:rPr>
        <w:t xml:space="preserve"> abundance</w:t>
      </w:r>
      <w:r w:rsidR="006E7843">
        <w:rPr>
          <w:rFonts w:ascii="Garamond" w:hAnsi="Garamond"/>
          <w:sz w:val="24"/>
          <w:szCs w:val="24"/>
        </w:rPr>
        <w:t xml:space="preserve"> </w:t>
      </w:r>
      <w:r w:rsidR="006E7843" w:rsidRPr="000314A9">
        <w:rPr>
          <w:rFonts w:ascii="Garamond" w:hAnsi="Garamond"/>
          <w:sz w:val="24"/>
          <w:szCs w:val="24"/>
        </w:rPr>
        <w:t>residues but also for the application of their oxidation products in the pharmaceutical industry.</w:t>
      </w:r>
      <w:r w:rsidR="006E7843">
        <w:rPr>
          <w:rFonts w:ascii="Garamond" w:hAnsi="Garamond"/>
          <w:sz w:val="24"/>
          <w:szCs w:val="24"/>
        </w:rPr>
        <w:t xml:space="preserve"> </w:t>
      </w:r>
      <w:r w:rsidR="000314A9" w:rsidRPr="000314A9">
        <w:rPr>
          <w:rFonts w:ascii="Garamond" w:hAnsi="Garamond"/>
          <w:sz w:val="24"/>
          <w:szCs w:val="24"/>
        </w:rPr>
        <w:t xml:space="preserve">The main oxidation products for the glucose oxidation reaction (GOR) are gluconic acid (GNA), guluronic acid, and glucaric acid (GRA) (Fig. 1(b)). In the last 5 years, some remarkable materials for glucose oxidation have been reported, such as the reported by Zheng et al. (Fe </w:t>
      </w:r>
      <w:r w:rsidR="000314A9" w:rsidRPr="00477FF7">
        <w:rPr>
          <w:rFonts w:ascii="Garamond" w:hAnsi="Garamond"/>
          <w:sz w:val="24"/>
          <w:szCs w:val="24"/>
          <w:vertAlign w:val="subscript"/>
        </w:rPr>
        <w:t>0.1</w:t>
      </w:r>
      <w:r w:rsidR="000314A9" w:rsidRPr="000314A9">
        <w:rPr>
          <w:rFonts w:ascii="Garamond" w:hAnsi="Garamond"/>
          <w:sz w:val="24"/>
          <w:szCs w:val="24"/>
        </w:rPr>
        <w:t>-CoSe</w:t>
      </w:r>
      <w:r w:rsidR="000314A9" w:rsidRPr="00477FF7">
        <w:rPr>
          <w:rFonts w:ascii="Garamond" w:hAnsi="Garamond"/>
          <w:sz w:val="24"/>
          <w:szCs w:val="24"/>
          <w:vertAlign w:val="subscript"/>
        </w:rPr>
        <w:t>2</w:t>
      </w:r>
      <w:r w:rsidR="000314A9" w:rsidRPr="000314A9">
        <w:rPr>
          <w:rFonts w:ascii="Garamond" w:hAnsi="Garamond"/>
          <w:sz w:val="24"/>
          <w:szCs w:val="24"/>
        </w:rPr>
        <w:t>/CC, 1.12 V RHE, GNA, FE 99%) [</w:t>
      </w:r>
      <w:r w:rsidR="00127522">
        <w:rPr>
          <w:rFonts w:ascii="Garamond" w:hAnsi="Garamond"/>
          <w:sz w:val="24"/>
          <w:szCs w:val="24"/>
        </w:rPr>
        <w:t>1</w:t>
      </w:r>
      <w:r w:rsidR="000314A9" w:rsidRPr="000314A9">
        <w:rPr>
          <w:rFonts w:ascii="Garamond" w:hAnsi="Garamond"/>
          <w:sz w:val="24"/>
          <w:szCs w:val="24"/>
        </w:rPr>
        <w:t>] or by Liu et al. (NiFeOx-NF, 1.39 V RHE, GRA, FE 83%). [</w:t>
      </w:r>
      <w:r w:rsidR="00127522">
        <w:rPr>
          <w:rFonts w:ascii="Garamond" w:hAnsi="Garamond"/>
          <w:sz w:val="24"/>
          <w:szCs w:val="24"/>
        </w:rPr>
        <w:t>2</w:t>
      </w:r>
      <w:r w:rsidR="000314A9" w:rsidRPr="000314A9">
        <w:rPr>
          <w:rFonts w:ascii="Garamond" w:hAnsi="Garamond"/>
          <w:sz w:val="24"/>
          <w:szCs w:val="24"/>
        </w:rPr>
        <w:t>] However, in most of the reported works, the stability of the electrodes and selectivity is not discussed. This doctoral project focuses on the study of glucose oxidation coupled to hydrogen production. This project</w:t>
      </w:r>
      <w:r w:rsidR="00A32B4F">
        <w:rPr>
          <w:rFonts w:ascii="Garamond" w:hAnsi="Garamond"/>
          <w:sz w:val="24"/>
          <w:szCs w:val="24"/>
        </w:rPr>
        <w:t xml:space="preserve"> aims to</w:t>
      </w:r>
      <w:r w:rsidR="000314A9" w:rsidRPr="000314A9">
        <w:rPr>
          <w:rFonts w:ascii="Garamond" w:hAnsi="Garamond"/>
          <w:sz w:val="24"/>
          <w:szCs w:val="24"/>
        </w:rPr>
        <w:t xml:space="preserve"> synthesize and characterize </w:t>
      </w:r>
      <w:r w:rsidR="00A32B4F">
        <w:rPr>
          <w:rFonts w:ascii="Garamond" w:hAnsi="Garamond"/>
          <w:sz w:val="24"/>
          <w:szCs w:val="24"/>
        </w:rPr>
        <w:t xml:space="preserve">electrodes with </w:t>
      </w:r>
      <w:r w:rsidR="00477FF7" w:rsidRPr="000314A9">
        <w:rPr>
          <w:rFonts w:ascii="Garamond" w:hAnsi="Garamond"/>
          <w:sz w:val="24"/>
          <w:szCs w:val="24"/>
        </w:rPr>
        <w:t xml:space="preserve">transition </w:t>
      </w:r>
      <w:r w:rsidR="000314A9" w:rsidRPr="000314A9">
        <w:rPr>
          <w:rFonts w:ascii="Garamond" w:hAnsi="Garamond"/>
          <w:sz w:val="24"/>
          <w:szCs w:val="24"/>
        </w:rPr>
        <w:t>metal</w:t>
      </w:r>
      <w:r w:rsidR="00477FF7">
        <w:rPr>
          <w:rFonts w:ascii="Garamond" w:hAnsi="Garamond"/>
          <w:sz w:val="24"/>
          <w:szCs w:val="24"/>
        </w:rPr>
        <w:t>s</w:t>
      </w:r>
      <w:r w:rsidR="000314A9" w:rsidRPr="000314A9">
        <w:rPr>
          <w:rFonts w:ascii="Garamond" w:hAnsi="Garamond"/>
          <w:sz w:val="24"/>
          <w:szCs w:val="24"/>
        </w:rPr>
        <w:t xml:space="preserve"> alloy nanomaterials </w:t>
      </w:r>
      <w:r w:rsidR="00477FF7">
        <w:rPr>
          <w:rFonts w:ascii="Garamond" w:hAnsi="Garamond"/>
          <w:sz w:val="24"/>
          <w:szCs w:val="24"/>
        </w:rPr>
        <w:t>which are abundant and have</w:t>
      </w:r>
      <w:r w:rsidR="000314A9" w:rsidRPr="000314A9">
        <w:rPr>
          <w:rFonts w:ascii="Garamond" w:hAnsi="Garamond"/>
          <w:sz w:val="24"/>
          <w:szCs w:val="24"/>
        </w:rPr>
        <w:t xml:space="preserve"> low toxicity </w:t>
      </w:r>
      <w:r w:rsidR="00477FF7">
        <w:rPr>
          <w:rFonts w:ascii="Garamond" w:hAnsi="Garamond"/>
          <w:sz w:val="24"/>
          <w:szCs w:val="24"/>
        </w:rPr>
        <w:t xml:space="preserve">by using it </w:t>
      </w:r>
      <w:r w:rsidR="000314A9" w:rsidRPr="000314A9">
        <w:rPr>
          <w:rFonts w:ascii="Garamond" w:hAnsi="Garamond"/>
          <w:sz w:val="24"/>
          <w:szCs w:val="24"/>
        </w:rPr>
        <w:t>as catalysts</w:t>
      </w:r>
      <w:r w:rsidR="00A32B4F">
        <w:rPr>
          <w:rFonts w:ascii="Garamond" w:hAnsi="Garamond"/>
          <w:sz w:val="24"/>
          <w:szCs w:val="24"/>
        </w:rPr>
        <w:t xml:space="preserve"> over Ni foam/CC supports. </w:t>
      </w:r>
      <w:r w:rsidR="000314A9" w:rsidRPr="000314A9">
        <w:rPr>
          <w:rFonts w:ascii="Garamond" w:hAnsi="Garamond"/>
          <w:sz w:val="24"/>
          <w:szCs w:val="24"/>
        </w:rPr>
        <w:t>A GOR mechanism will be proposed, in accordance with the results obtained.</w:t>
      </w:r>
      <w:r w:rsidR="007A2E76" w:rsidRPr="00477FF7">
        <w:rPr>
          <w:rFonts w:ascii="Garamond" w:hAnsi="Garamond"/>
          <w:b/>
          <w:sz w:val="24"/>
          <w:szCs w:val="22"/>
        </w:rPr>
        <w:t xml:space="preserve"> </w:t>
      </w:r>
      <w:r w:rsidRPr="00477FF7">
        <w:rPr>
          <w:rFonts w:ascii="Garamond" w:hAnsi="Garamond"/>
          <w:b/>
          <w:sz w:val="24"/>
          <w:szCs w:val="22"/>
        </w:rPr>
        <w:t xml:space="preserve"> </w:t>
      </w:r>
      <w:r w:rsidR="00CB4C9F" w:rsidRPr="00477FF7">
        <w:rPr>
          <w:rFonts w:ascii="Garamond" w:hAnsi="Garamond"/>
          <w:b/>
          <w:sz w:val="24"/>
          <w:szCs w:val="22"/>
        </w:rPr>
        <w:tab/>
      </w:r>
      <w:r w:rsidR="00CB4C9F" w:rsidRPr="00477FF7">
        <w:rPr>
          <w:rFonts w:ascii="Garamond" w:hAnsi="Garamond"/>
          <w:b/>
          <w:sz w:val="24"/>
          <w:szCs w:val="22"/>
        </w:rPr>
        <w:tab/>
      </w:r>
    </w:p>
    <w:p w14:paraId="1C5BC54F" w14:textId="77777777" w:rsidR="00421F99" w:rsidRDefault="00421F99" w:rsidP="00D62846">
      <w:pPr>
        <w:jc w:val="both"/>
        <w:rPr>
          <w:rFonts w:ascii="Garamond" w:hAnsi="Garamond"/>
          <w:b/>
          <w:szCs w:val="22"/>
        </w:rPr>
      </w:pPr>
    </w:p>
    <w:p w14:paraId="5492FCD7" w14:textId="68DA5E2D" w:rsidR="00CB4C9F" w:rsidRDefault="00F55D0F" w:rsidP="00D62846">
      <w:pPr>
        <w:jc w:val="both"/>
        <w:rPr>
          <w:rFonts w:ascii="Garamond" w:hAnsi="Garamond"/>
        </w:rPr>
      </w:pPr>
      <w:r w:rsidRPr="00A24C6B">
        <w:rPr>
          <w:rFonts w:ascii="Garamond" w:hAnsi="Garamond"/>
          <w:b/>
          <w:szCs w:val="22"/>
        </w:rPr>
        <w:t>Acknowledgments</w:t>
      </w:r>
      <w:r w:rsidR="0016765C" w:rsidRPr="00A24C6B">
        <w:rPr>
          <w:rFonts w:ascii="Garamond" w:hAnsi="Garamond"/>
          <w:b/>
          <w:szCs w:val="22"/>
        </w:rPr>
        <w:t xml:space="preserve"> </w:t>
      </w:r>
      <w:r w:rsidR="00052704">
        <w:rPr>
          <w:rFonts w:ascii="Garamond" w:hAnsi="Garamond"/>
        </w:rPr>
        <w:t xml:space="preserve">K. V. M. C, thanks for the scholarship from </w:t>
      </w:r>
      <w:r w:rsidR="002775AC" w:rsidRPr="002775AC">
        <w:rPr>
          <w:rFonts w:ascii="Garamond" w:hAnsi="Garamond"/>
        </w:rPr>
        <w:t>Call 906 of 2021 for Doctorates Abroad before the Ministry of Science, Technology</w:t>
      </w:r>
      <w:r w:rsidR="00052704">
        <w:rPr>
          <w:rFonts w:ascii="Garamond" w:hAnsi="Garamond"/>
        </w:rPr>
        <w:t>,</w:t>
      </w:r>
      <w:r w:rsidR="002775AC" w:rsidRPr="002775AC">
        <w:rPr>
          <w:rFonts w:ascii="Garamond" w:hAnsi="Garamond"/>
        </w:rPr>
        <w:t xml:space="preserve"> and Innovation of Colombia</w:t>
      </w:r>
      <w:r w:rsidR="00052704">
        <w:rPr>
          <w:rFonts w:ascii="Garamond" w:hAnsi="Garamond"/>
        </w:rPr>
        <w:t xml:space="preserve">. </w:t>
      </w:r>
      <w:r w:rsidR="007A2E76" w:rsidRPr="007A2E76">
        <w:rPr>
          <w:rFonts w:ascii="Garamond" w:hAnsi="Garamond"/>
        </w:rPr>
        <w:t xml:space="preserve">The project leading to these results has received funding from the European Union’s Horizon 2020 research and innovation </w:t>
      </w:r>
      <w:proofErr w:type="spellStart"/>
      <w:r w:rsidR="007A2E76" w:rsidRPr="007A2E76">
        <w:rPr>
          <w:rFonts w:ascii="Garamond" w:hAnsi="Garamond"/>
        </w:rPr>
        <w:t>programme</w:t>
      </w:r>
      <w:proofErr w:type="spellEnd"/>
      <w:r w:rsidR="007A2E76" w:rsidRPr="007A2E76">
        <w:rPr>
          <w:rFonts w:ascii="Garamond" w:hAnsi="Garamond"/>
        </w:rPr>
        <w:t xml:space="preserve"> under Marie </w:t>
      </w:r>
      <w:proofErr w:type="spellStart"/>
      <w:r w:rsidR="007A2E76" w:rsidRPr="007A2E76">
        <w:rPr>
          <w:rFonts w:ascii="Garamond" w:hAnsi="Garamond"/>
        </w:rPr>
        <w:t>Skłodowska</w:t>
      </w:r>
      <w:proofErr w:type="spellEnd"/>
      <w:r w:rsidR="007A2E76" w:rsidRPr="007A2E76">
        <w:rPr>
          <w:rFonts w:ascii="Garamond" w:hAnsi="Garamond"/>
        </w:rPr>
        <w:t>-Curie grant agreement No.801342 (</w:t>
      </w:r>
      <w:proofErr w:type="spellStart"/>
      <w:r w:rsidR="007A2E76" w:rsidRPr="007A2E76">
        <w:rPr>
          <w:rFonts w:ascii="Garamond" w:hAnsi="Garamond"/>
        </w:rPr>
        <w:t>Tecniospring</w:t>
      </w:r>
      <w:proofErr w:type="spellEnd"/>
      <w:r w:rsidR="007A2E76" w:rsidRPr="007A2E76">
        <w:rPr>
          <w:rFonts w:ascii="Garamond" w:hAnsi="Garamond"/>
        </w:rPr>
        <w:t xml:space="preserve"> INDUSTRY) and the Government of Catalonia’s Agency for Business Competitiveness (ACCIÓ).</w:t>
      </w:r>
      <w:r w:rsidR="00052704">
        <w:rPr>
          <w:rFonts w:ascii="Garamond" w:hAnsi="Garamond"/>
        </w:rPr>
        <w:t xml:space="preserve"> </w:t>
      </w:r>
      <w:r w:rsidR="00CB4C9F">
        <w:rPr>
          <w:rFonts w:ascii="Garamond" w:hAnsi="Garamond"/>
        </w:rPr>
        <w:tab/>
      </w:r>
    </w:p>
    <w:p w14:paraId="6F1980B2" w14:textId="21BC6C49" w:rsidR="007A2E76" w:rsidRPr="00CB4C9F" w:rsidRDefault="007A2E76" w:rsidP="00D62846">
      <w:pPr>
        <w:jc w:val="both"/>
        <w:rPr>
          <w:rFonts w:ascii="Garamond" w:hAnsi="Garamond"/>
        </w:rPr>
      </w:pPr>
      <w:r w:rsidRPr="007A2E76">
        <w:rPr>
          <w:rFonts w:ascii="Garamond" w:hAnsi="Garamond"/>
          <w:b/>
          <w:bCs/>
        </w:rPr>
        <w:t>References</w:t>
      </w:r>
      <w:r w:rsidR="009054CB">
        <w:rPr>
          <w:rFonts w:ascii="Garamond" w:hAnsi="Garamond"/>
        </w:rPr>
        <w:t>.</w:t>
      </w:r>
      <w:r w:rsidR="00CB4C9F">
        <w:rPr>
          <w:rFonts w:ascii="Garamond" w:hAnsi="Garamond"/>
        </w:rPr>
        <w:t xml:space="preserve"> </w:t>
      </w:r>
      <w:r w:rsidRPr="00CC458E">
        <w:rPr>
          <w:rFonts w:ascii="Garamond" w:hAnsi="Garamond"/>
        </w:rPr>
        <w:t>[</w:t>
      </w:r>
      <w:r w:rsidR="00127522">
        <w:rPr>
          <w:rFonts w:ascii="Garamond" w:hAnsi="Garamond"/>
        </w:rPr>
        <w:t>1</w:t>
      </w:r>
      <w:r w:rsidRPr="00CC458E">
        <w:rPr>
          <w:rFonts w:ascii="Garamond" w:hAnsi="Garamond"/>
        </w:rPr>
        <w:t xml:space="preserve">] Zheng, D., et al., </w:t>
      </w:r>
      <w:r w:rsidR="00127522">
        <w:rPr>
          <w:rFonts w:ascii="Garamond" w:hAnsi="Garamond"/>
        </w:rPr>
        <w:t xml:space="preserve">2020. </w:t>
      </w:r>
      <w:r w:rsidRPr="00CC458E">
        <w:rPr>
          <w:rFonts w:ascii="Garamond" w:hAnsi="Garamond"/>
        </w:rPr>
        <w:t>Three-birds-with-one-stone electrolysis for energy-efficiency production of gluconate and hydrogen. Applied Catalysis</w:t>
      </w:r>
      <w:r w:rsidR="006C4E1A">
        <w:rPr>
          <w:rFonts w:ascii="Garamond" w:hAnsi="Garamond"/>
        </w:rPr>
        <w:t xml:space="preserve"> </w:t>
      </w:r>
      <w:r w:rsidRPr="00CC458E">
        <w:rPr>
          <w:rFonts w:ascii="Garamond" w:hAnsi="Garamond"/>
        </w:rPr>
        <w:t>B: Environmental 277,</w:t>
      </w:r>
      <w:r w:rsidR="00127522">
        <w:rPr>
          <w:rFonts w:ascii="Garamond" w:hAnsi="Garamond"/>
        </w:rPr>
        <w:t xml:space="preserve"> 119178</w:t>
      </w:r>
      <w:r w:rsidRPr="00CC458E">
        <w:rPr>
          <w:rFonts w:ascii="Garamond" w:hAnsi="Garamond"/>
        </w:rPr>
        <w:t xml:space="preserve">. </w:t>
      </w:r>
      <w:r w:rsidR="00CB4C9F">
        <w:rPr>
          <w:rFonts w:ascii="Garamond" w:hAnsi="Garamond"/>
        </w:rPr>
        <w:t xml:space="preserve"> </w:t>
      </w:r>
      <w:r w:rsidRPr="00477FF7">
        <w:rPr>
          <w:rFonts w:ascii="Garamond" w:hAnsi="Garamond"/>
        </w:rPr>
        <w:t>[</w:t>
      </w:r>
      <w:r w:rsidR="00127522" w:rsidRPr="00477FF7">
        <w:rPr>
          <w:rFonts w:ascii="Garamond" w:hAnsi="Garamond"/>
        </w:rPr>
        <w:t>2</w:t>
      </w:r>
      <w:r w:rsidRPr="00477FF7">
        <w:rPr>
          <w:rFonts w:ascii="Garamond" w:hAnsi="Garamond"/>
        </w:rPr>
        <w:t>] Wu-Jun Liu., et al.</w:t>
      </w:r>
      <w:r w:rsidR="00675A6D" w:rsidRPr="00477FF7">
        <w:rPr>
          <w:rFonts w:ascii="Garamond" w:hAnsi="Garamond"/>
        </w:rPr>
        <w:t xml:space="preserve"> 2020.</w:t>
      </w:r>
      <w:r w:rsidRPr="00477FF7">
        <w:rPr>
          <w:rFonts w:ascii="Garamond" w:hAnsi="Garamond"/>
        </w:rPr>
        <w:t xml:space="preserve"> </w:t>
      </w:r>
      <w:r w:rsidRPr="00CC458E">
        <w:rPr>
          <w:rFonts w:ascii="Garamond" w:hAnsi="Garamond"/>
        </w:rPr>
        <w:t>Efficient electrochemical production of glucaric acid and H</w:t>
      </w:r>
      <w:r w:rsidRPr="00CC458E">
        <w:rPr>
          <w:rFonts w:ascii="Garamond" w:hAnsi="Garamond"/>
          <w:vertAlign w:val="subscript"/>
        </w:rPr>
        <w:t>2</w:t>
      </w:r>
      <w:r w:rsidRPr="00CC458E">
        <w:rPr>
          <w:rFonts w:ascii="Garamond" w:hAnsi="Garamond"/>
        </w:rPr>
        <w:t xml:space="preserve"> via glucose electrolysis. Nature Communications 11, 265. </w:t>
      </w:r>
    </w:p>
    <w:sectPr w:rsidR="007A2E76" w:rsidRPr="00CB4C9F" w:rsidSect="006C4E1A">
      <w:headerReference w:type="default" r:id="rId8"/>
      <w:footerReference w:type="default" r:id="rId9"/>
      <w:pgSz w:w="11907" w:h="16840" w:code="9"/>
      <w:pgMar w:top="1701" w:right="1701" w:bottom="90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BD53C" w14:textId="77777777" w:rsidR="0040762B" w:rsidRDefault="0040762B">
      <w:r>
        <w:separator/>
      </w:r>
    </w:p>
  </w:endnote>
  <w:endnote w:type="continuationSeparator" w:id="0">
    <w:p w14:paraId="536B4643" w14:textId="77777777" w:rsidR="0040762B" w:rsidRDefault="00407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6D703" w14:textId="77777777" w:rsidR="0040762B" w:rsidRDefault="0040762B">
      <w:r>
        <w:separator/>
      </w:r>
    </w:p>
  </w:footnote>
  <w:footnote w:type="continuationSeparator" w:id="0">
    <w:p w14:paraId="04FD7A47" w14:textId="77777777" w:rsidR="0040762B" w:rsidRDefault="00407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rPr>
            <w:drawing>
              <wp:inline distT="0" distB="0" distL="0" distR="0" wp14:anchorId="60F4A526" wp14:editId="73713211">
                <wp:extent cx="1705424" cy="958850"/>
                <wp:effectExtent l="0" t="0" r="9525"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A4E"/>
    <w:rsid w:val="00024331"/>
    <w:rsid w:val="000314A9"/>
    <w:rsid w:val="0004082D"/>
    <w:rsid w:val="00045C29"/>
    <w:rsid w:val="00052704"/>
    <w:rsid w:val="0007035D"/>
    <w:rsid w:val="00070E59"/>
    <w:rsid w:val="000868A3"/>
    <w:rsid w:val="0009721C"/>
    <w:rsid w:val="000B3EE0"/>
    <w:rsid w:val="000C07A7"/>
    <w:rsid w:val="000D67D5"/>
    <w:rsid w:val="00110CFF"/>
    <w:rsid w:val="00123F69"/>
    <w:rsid w:val="00127522"/>
    <w:rsid w:val="00132BE5"/>
    <w:rsid w:val="00143626"/>
    <w:rsid w:val="0016765C"/>
    <w:rsid w:val="00167994"/>
    <w:rsid w:val="001861B6"/>
    <w:rsid w:val="00196CAF"/>
    <w:rsid w:val="00197EDA"/>
    <w:rsid w:val="001D7E88"/>
    <w:rsid w:val="00203491"/>
    <w:rsid w:val="00203614"/>
    <w:rsid w:val="00217A0E"/>
    <w:rsid w:val="00240130"/>
    <w:rsid w:val="00247CD2"/>
    <w:rsid w:val="002775AC"/>
    <w:rsid w:val="00286756"/>
    <w:rsid w:val="0028791E"/>
    <w:rsid w:val="00294D00"/>
    <w:rsid w:val="002A26C8"/>
    <w:rsid w:val="002D1518"/>
    <w:rsid w:val="002D3067"/>
    <w:rsid w:val="002E2D9B"/>
    <w:rsid w:val="00306720"/>
    <w:rsid w:val="003729CB"/>
    <w:rsid w:val="00376AAF"/>
    <w:rsid w:val="003962C1"/>
    <w:rsid w:val="003A72D5"/>
    <w:rsid w:val="003E49EB"/>
    <w:rsid w:val="004001F6"/>
    <w:rsid w:val="004046B1"/>
    <w:rsid w:val="0040762B"/>
    <w:rsid w:val="00421F99"/>
    <w:rsid w:val="00446021"/>
    <w:rsid w:val="0047146F"/>
    <w:rsid w:val="00477541"/>
    <w:rsid w:val="00477FF7"/>
    <w:rsid w:val="004948A2"/>
    <w:rsid w:val="004B4453"/>
    <w:rsid w:val="005012C6"/>
    <w:rsid w:val="00523E1C"/>
    <w:rsid w:val="00530879"/>
    <w:rsid w:val="005702D6"/>
    <w:rsid w:val="005704FF"/>
    <w:rsid w:val="005859DF"/>
    <w:rsid w:val="005B6B45"/>
    <w:rsid w:val="005B7017"/>
    <w:rsid w:val="005C239F"/>
    <w:rsid w:val="005C34DC"/>
    <w:rsid w:val="005D65E5"/>
    <w:rsid w:val="00642C2C"/>
    <w:rsid w:val="0067036C"/>
    <w:rsid w:val="00675A6D"/>
    <w:rsid w:val="0068256B"/>
    <w:rsid w:val="00686736"/>
    <w:rsid w:val="006A3935"/>
    <w:rsid w:val="006C1127"/>
    <w:rsid w:val="006C4E1A"/>
    <w:rsid w:val="006E7843"/>
    <w:rsid w:val="006F69F9"/>
    <w:rsid w:val="0072427B"/>
    <w:rsid w:val="00733CC7"/>
    <w:rsid w:val="00736713"/>
    <w:rsid w:val="007379A4"/>
    <w:rsid w:val="00761A6B"/>
    <w:rsid w:val="00762E10"/>
    <w:rsid w:val="00766762"/>
    <w:rsid w:val="00772B69"/>
    <w:rsid w:val="007777AF"/>
    <w:rsid w:val="00786F55"/>
    <w:rsid w:val="007A2E76"/>
    <w:rsid w:val="007A4E96"/>
    <w:rsid w:val="007C3186"/>
    <w:rsid w:val="007D2205"/>
    <w:rsid w:val="00807D79"/>
    <w:rsid w:val="00825387"/>
    <w:rsid w:val="00830FE6"/>
    <w:rsid w:val="00831359"/>
    <w:rsid w:val="00833C9A"/>
    <w:rsid w:val="00863D84"/>
    <w:rsid w:val="00874ACB"/>
    <w:rsid w:val="00881797"/>
    <w:rsid w:val="008819CE"/>
    <w:rsid w:val="008A734C"/>
    <w:rsid w:val="008D2399"/>
    <w:rsid w:val="008E5735"/>
    <w:rsid w:val="009054CB"/>
    <w:rsid w:val="009227F8"/>
    <w:rsid w:val="00944A5A"/>
    <w:rsid w:val="00946970"/>
    <w:rsid w:val="009918CD"/>
    <w:rsid w:val="009A6FFB"/>
    <w:rsid w:val="009C6B71"/>
    <w:rsid w:val="009D613A"/>
    <w:rsid w:val="009F0344"/>
    <w:rsid w:val="00A00135"/>
    <w:rsid w:val="00A24C6B"/>
    <w:rsid w:val="00A25F24"/>
    <w:rsid w:val="00A30A49"/>
    <w:rsid w:val="00A32B4F"/>
    <w:rsid w:val="00A4623C"/>
    <w:rsid w:val="00A67F86"/>
    <w:rsid w:val="00A859F9"/>
    <w:rsid w:val="00A924E5"/>
    <w:rsid w:val="00AA4C4D"/>
    <w:rsid w:val="00AB661D"/>
    <w:rsid w:val="00AC0B02"/>
    <w:rsid w:val="00AC26BC"/>
    <w:rsid w:val="00AC597E"/>
    <w:rsid w:val="00AF29EC"/>
    <w:rsid w:val="00B03CA9"/>
    <w:rsid w:val="00B106DD"/>
    <w:rsid w:val="00B114B7"/>
    <w:rsid w:val="00B3201F"/>
    <w:rsid w:val="00B45BF0"/>
    <w:rsid w:val="00B608AE"/>
    <w:rsid w:val="00B62A68"/>
    <w:rsid w:val="00B839B1"/>
    <w:rsid w:val="00B84C66"/>
    <w:rsid w:val="00BA63A8"/>
    <w:rsid w:val="00BA72B5"/>
    <w:rsid w:val="00C0179A"/>
    <w:rsid w:val="00C06410"/>
    <w:rsid w:val="00C13315"/>
    <w:rsid w:val="00C32CE8"/>
    <w:rsid w:val="00C44728"/>
    <w:rsid w:val="00C82977"/>
    <w:rsid w:val="00C82B92"/>
    <w:rsid w:val="00C93AA1"/>
    <w:rsid w:val="00CB2994"/>
    <w:rsid w:val="00CB4C9F"/>
    <w:rsid w:val="00CC458E"/>
    <w:rsid w:val="00CE31D8"/>
    <w:rsid w:val="00D034C3"/>
    <w:rsid w:val="00D05F05"/>
    <w:rsid w:val="00D07ACF"/>
    <w:rsid w:val="00D22016"/>
    <w:rsid w:val="00D62846"/>
    <w:rsid w:val="00DA02DF"/>
    <w:rsid w:val="00DA1D86"/>
    <w:rsid w:val="00DC222F"/>
    <w:rsid w:val="00DC7A4E"/>
    <w:rsid w:val="00DD5854"/>
    <w:rsid w:val="00E01A28"/>
    <w:rsid w:val="00E41EFE"/>
    <w:rsid w:val="00E467B0"/>
    <w:rsid w:val="00E53EF2"/>
    <w:rsid w:val="00E6580B"/>
    <w:rsid w:val="00E707C4"/>
    <w:rsid w:val="00E9511D"/>
    <w:rsid w:val="00EA5B40"/>
    <w:rsid w:val="00EC099B"/>
    <w:rsid w:val="00EC3AEE"/>
    <w:rsid w:val="00EE418E"/>
    <w:rsid w:val="00F51426"/>
    <w:rsid w:val="00F55D0F"/>
    <w:rsid w:val="00F90D3F"/>
    <w:rsid w:val="00F9269D"/>
    <w:rsid w:val="00FB3710"/>
    <w:rsid w:val="00FB6093"/>
    <w:rsid w:val="00FE47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customStyle="1" w:styleId="UnresolvedMention1">
    <w:name w:val="Unresolved Mention1"/>
    <w:basedOn w:val="Fuentedeprrafopredeter"/>
    <w:uiPriority w:val="99"/>
    <w:semiHidden/>
    <w:unhideWhenUsed/>
    <w:rsid w:val="00DA1D86"/>
    <w:rPr>
      <w:color w:val="605E5C"/>
      <w:shd w:val="clear" w:color="auto" w:fill="E1DFDD"/>
    </w:rPr>
  </w:style>
  <w:style w:type="character" w:customStyle="1" w:styleId="author">
    <w:name w:val="author"/>
    <w:rsid w:val="007A2E76"/>
  </w:style>
  <w:style w:type="character" w:customStyle="1" w:styleId="booktitle">
    <w:name w:val="booktitle"/>
    <w:rsid w:val="007A2E76"/>
  </w:style>
  <w:style w:type="character" w:customStyle="1" w:styleId="pubyear">
    <w:name w:val="pubyear"/>
    <w:rsid w:val="007A2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 w:id="356199009">
      <w:bodyDiv w:val="1"/>
      <w:marLeft w:val="0"/>
      <w:marRight w:val="0"/>
      <w:marTop w:val="0"/>
      <w:marBottom w:val="0"/>
      <w:divBdr>
        <w:top w:val="none" w:sz="0" w:space="0" w:color="auto"/>
        <w:left w:val="none" w:sz="0" w:space="0" w:color="auto"/>
        <w:bottom w:val="none" w:sz="0" w:space="0" w:color="auto"/>
        <w:right w:val="none" w:sz="0" w:space="0" w:color="auto"/>
      </w:divBdr>
    </w:div>
    <w:div w:id="547650203">
      <w:bodyDiv w:val="1"/>
      <w:marLeft w:val="0"/>
      <w:marRight w:val="0"/>
      <w:marTop w:val="0"/>
      <w:marBottom w:val="0"/>
      <w:divBdr>
        <w:top w:val="none" w:sz="0" w:space="0" w:color="auto"/>
        <w:left w:val="none" w:sz="0" w:space="0" w:color="auto"/>
        <w:bottom w:val="none" w:sz="0" w:space="0" w:color="auto"/>
        <w:right w:val="none" w:sz="0" w:space="0" w:color="auto"/>
      </w:divBdr>
    </w:div>
    <w:div w:id="1113748281">
      <w:bodyDiv w:val="1"/>
      <w:marLeft w:val="0"/>
      <w:marRight w:val="0"/>
      <w:marTop w:val="0"/>
      <w:marBottom w:val="0"/>
      <w:divBdr>
        <w:top w:val="none" w:sz="0" w:space="0" w:color="auto"/>
        <w:left w:val="none" w:sz="0" w:space="0" w:color="auto"/>
        <w:bottom w:val="none" w:sz="0" w:space="0" w:color="auto"/>
        <w:right w:val="none" w:sz="0" w:space="0" w:color="auto"/>
      </w:divBdr>
    </w:div>
    <w:div w:id="1870340544">
      <w:bodyDiv w:val="1"/>
      <w:marLeft w:val="0"/>
      <w:marRight w:val="0"/>
      <w:marTop w:val="0"/>
      <w:marBottom w:val="0"/>
      <w:divBdr>
        <w:top w:val="none" w:sz="0" w:space="0" w:color="auto"/>
        <w:left w:val="none" w:sz="0" w:space="0" w:color="auto"/>
        <w:bottom w:val="none" w:sz="0" w:space="0" w:color="auto"/>
        <w:right w:val="none" w:sz="0" w:space="0" w:color="auto"/>
      </w:divBdr>
    </w:div>
    <w:div w:id="191091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36703-4008-4794-810D-2F359A4C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455</Words>
  <Characters>2769</Characters>
  <Application>Microsoft Office Word</Application>
  <DocSecurity>0</DocSecurity>
  <Lines>23</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3</cp:revision>
  <cp:lastPrinted>2016-02-23T11:55:00Z</cp:lastPrinted>
  <dcterms:created xsi:type="dcterms:W3CDTF">2022-06-10T10:48:00Z</dcterms:created>
  <dcterms:modified xsi:type="dcterms:W3CDTF">2022-06-11T14:36:00Z</dcterms:modified>
</cp:coreProperties>
</file>