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33FF3" w14:textId="77777777" w:rsidR="002837A9" w:rsidRPr="00335FC0" w:rsidRDefault="002837A9" w:rsidP="00830FE6">
      <w:pPr>
        <w:jc w:val="center"/>
        <w:rPr>
          <w:rFonts w:ascii="Garamond" w:hAnsi="Garamond" w:cs="Arial"/>
          <w:b/>
          <w:bCs/>
          <w:sz w:val="28"/>
        </w:rPr>
      </w:pPr>
      <w:r w:rsidRPr="00335FC0">
        <w:rPr>
          <w:rFonts w:ascii="Garamond" w:hAnsi="Garamond" w:cs="Arial"/>
          <w:b/>
          <w:bCs/>
          <w:sz w:val="28"/>
        </w:rPr>
        <w:t xml:space="preserve">High performance catalyst decorated </w:t>
      </w:r>
      <w:proofErr w:type="gramStart"/>
      <w:r w:rsidRPr="00335FC0">
        <w:rPr>
          <w:rFonts w:ascii="Garamond" w:hAnsi="Garamond" w:cs="Arial"/>
          <w:b/>
          <w:bCs/>
          <w:sz w:val="28"/>
        </w:rPr>
        <w:t>N,P</w:t>
      </w:r>
      <w:proofErr w:type="gramEnd"/>
      <w:r w:rsidRPr="00335FC0">
        <w:rPr>
          <w:rFonts w:ascii="Garamond" w:hAnsi="Garamond" w:cs="Arial"/>
          <w:b/>
          <w:bCs/>
          <w:sz w:val="28"/>
        </w:rPr>
        <w:t xml:space="preserve">-doped carbon nanosheet with multiple adsorption sites for stable lithium–sulfur batteries </w:t>
      </w:r>
    </w:p>
    <w:p w14:paraId="692B1E55" w14:textId="6DCAD6E7" w:rsidR="00EC099B" w:rsidRPr="00335FC0" w:rsidRDefault="00264C87" w:rsidP="00830FE6">
      <w:pPr>
        <w:jc w:val="center"/>
        <w:rPr>
          <w:rFonts w:ascii="Garamond" w:hAnsi="Garamond" w:cs="Arial"/>
          <w:sz w:val="24"/>
          <w:szCs w:val="24"/>
        </w:rPr>
      </w:pPr>
      <w:r w:rsidRPr="00335FC0">
        <w:rPr>
          <w:rFonts w:ascii="Garamond" w:hAnsi="Garamond" w:cs="Arial"/>
          <w:sz w:val="24"/>
          <w:szCs w:val="24"/>
          <w:u w:val="single"/>
        </w:rPr>
        <w:t xml:space="preserve">Li </w:t>
      </w:r>
      <w:proofErr w:type="spellStart"/>
      <w:r w:rsidR="00FD7DB3" w:rsidRPr="00335FC0">
        <w:rPr>
          <w:rFonts w:ascii="Garamond" w:hAnsi="Garamond" w:cs="Arial"/>
          <w:sz w:val="24"/>
          <w:szCs w:val="24"/>
          <w:u w:val="single"/>
        </w:rPr>
        <w:t>C</w:t>
      </w:r>
      <w:r w:rsidR="00FD7DB3" w:rsidRPr="00335FC0">
        <w:rPr>
          <w:rFonts w:ascii="Garamond" w:hAnsi="Garamond" w:cs="Arial" w:hint="eastAsia"/>
          <w:sz w:val="24"/>
          <w:szCs w:val="24"/>
          <w:u w:val="single"/>
          <w:lang w:eastAsia="zh-CN"/>
        </w:rPr>
        <w:t>anhuang</w:t>
      </w:r>
      <w:proofErr w:type="spellEnd"/>
    </w:p>
    <w:p w14:paraId="36379D8A" w14:textId="7E766C01" w:rsidR="00946970" w:rsidRPr="00335FC0" w:rsidRDefault="008F4DEB" w:rsidP="00530879">
      <w:pPr>
        <w:jc w:val="center"/>
        <w:rPr>
          <w:rFonts w:ascii="Garamond" w:hAnsi="Garamond"/>
          <w:iCs/>
          <w:sz w:val="24"/>
          <w:szCs w:val="24"/>
        </w:rPr>
      </w:pPr>
      <w:r w:rsidRPr="00335FC0">
        <w:rPr>
          <w:rFonts w:ascii="Garamond" w:hAnsi="Garamond"/>
          <w:sz w:val="24"/>
          <w:szCs w:val="24"/>
        </w:rPr>
        <w:t xml:space="preserve">Catalonia Institute for Energy Research – IREC Sant Adrià de </w:t>
      </w:r>
      <w:proofErr w:type="spellStart"/>
      <w:r w:rsidRPr="00335FC0">
        <w:rPr>
          <w:rFonts w:ascii="Garamond" w:hAnsi="Garamond"/>
          <w:sz w:val="24"/>
          <w:szCs w:val="24"/>
        </w:rPr>
        <w:t>Besòs</w:t>
      </w:r>
      <w:proofErr w:type="spellEnd"/>
      <w:r w:rsidRPr="00335FC0">
        <w:rPr>
          <w:rFonts w:ascii="Garamond" w:hAnsi="Garamond"/>
          <w:sz w:val="24"/>
          <w:szCs w:val="24"/>
        </w:rPr>
        <w:t>, Barcelona 08930, Spain</w:t>
      </w:r>
    </w:p>
    <w:p w14:paraId="0EA377E0" w14:textId="59750DC2" w:rsidR="00EC099B" w:rsidRPr="00335FC0" w:rsidRDefault="00FD7DB3" w:rsidP="00530879">
      <w:pPr>
        <w:jc w:val="center"/>
        <w:rPr>
          <w:rFonts w:ascii="Arial Narrow" w:hAnsi="Arial Narrow"/>
          <w:iCs/>
          <w:sz w:val="22"/>
          <w:szCs w:val="22"/>
        </w:rPr>
      </w:pPr>
      <w:r w:rsidRPr="00335FC0">
        <w:rPr>
          <w:rFonts w:ascii="Garamond" w:hAnsi="Garamond"/>
          <w:iCs/>
          <w:sz w:val="24"/>
          <w:szCs w:val="24"/>
          <w:lang w:eastAsia="zh-CN"/>
        </w:rPr>
        <w:t>canhuangli</w:t>
      </w:r>
      <w:r w:rsidRPr="00335FC0">
        <w:rPr>
          <w:rFonts w:ascii="Garamond" w:hAnsi="Garamond"/>
          <w:iCs/>
          <w:sz w:val="24"/>
          <w:szCs w:val="24"/>
        </w:rPr>
        <w:t>2020</w:t>
      </w:r>
      <w:r w:rsidR="008F4DEB" w:rsidRPr="00335FC0">
        <w:rPr>
          <w:rFonts w:ascii="Garamond" w:hAnsi="Garamond"/>
          <w:iCs/>
          <w:sz w:val="24"/>
          <w:szCs w:val="24"/>
        </w:rPr>
        <w:t>@gmail.com</w:t>
      </w:r>
    </w:p>
    <w:p w14:paraId="303A7D74" w14:textId="56E0E843" w:rsidR="005B6B45" w:rsidRPr="00335FC0" w:rsidRDefault="003A72D5" w:rsidP="00530879">
      <w:pPr>
        <w:jc w:val="both"/>
        <w:rPr>
          <w:rFonts w:asciiTheme="minorHAnsi" w:hAnsiTheme="minorHAnsi"/>
          <w:bCs/>
          <w:sz w:val="24"/>
          <w:szCs w:val="24"/>
          <w:lang w:val="es-ES"/>
        </w:rPr>
      </w:pPr>
      <w:r w:rsidRPr="00335FC0">
        <w:rPr>
          <w:rFonts w:ascii="Garamond" w:hAnsi="Garamond"/>
          <w:b/>
          <w:sz w:val="24"/>
          <w:szCs w:val="22"/>
          <w:lang w:val="es-ES"/>
        </w:rPr>
        <w:t>Mentor</w:t>
      </w:r>
      <w:r w:rsidR="00830FE6" w:rsidRPr="00335FC0">
        <w:rPr>
          <w:rFonts w:ascii="Garamond" w:hAnsi="Garamond"/>
          <w:b/>
          <w:sz w:val="24"/>
          <w:szCs w:val="22"/>
          <w:lang w:val="es-ES"/>
        </w:rPr>
        <w:t>:</w:t>
      </w:r>
      <w:r w:rsidR="00642C2C" w:rsidRPr="00335FC0">
        <w:rPr>
          <w:rFonts w:ascii="Garamond" w:hAnsi="Garamond"/>
          <w:b/>
          <w:sz w:val="24"/>
          <w:szCs w:val="22"/>
          <w:lang w:val="es-ES"/>
        </w:rPr>
        <w:t xml:space="preserve"> </w:t>
      </w:r>
      <w:r w:rsidR="00335FC0" w:rsidRPr="00335FC0">
        <w:rPr>
          <w:rFonts w:ascii="Garamond" w:hAnsi="Garamond"/>
          <w:bCs/>
          <w:sz w:val="24"/>
          <w:szCs w:val="22"/>
          <w:lang w:val="es-ES"/>
        </w:rPr>
        <w:t xml:space="preserve">Elvira Gómez, </w:t>
      </w:r>
      <w:proofErr w:type="spellStart"/>
      <w:r w:rsidR="00335FC0" w:rsidRPr="00335FC0">
        <w:rPr>
          <w:rFonts w:ascii="Garamond" w:hAnsi="Garamond"/>
          <w:bCs/>
          <w:sz w:val="24"/>
          <w:szCs w:val="22"/>
          <w:lang w:val="es-ES"/>
        </w:rPr>
        <w:t>Universitat</w:t>
      </w:r>
      <w:proofErr w:type="spellEnd"/>
      <w:r w:rsidR="00335FC0" w:rsidRPr="00335FC0">
        <w:rPr>
          <w:rFonts w:ascii="Garamond" w:hAnsi="Garamond"/>
          <w:bCs/>
          <w:sz w:val="24"/>
          <w:szCs w:val="22"/>
          <w:lang w:val="es-ES"/>
        </w:rPr>
        <w:t xml:space="preserve"> d</w:t>
      </w:r>
      <w:r w:rsidR="00335FC0">
        <w:rPr>
          <w:rFonts w:ascii="Garamond" w:hAnsi="Garamond"/>
          <w:bCs/>
          <w:sz w:val="24"/>
          <w:szCs w:val="22"/>
          <w:lang w:val="es-ES"/>
        </w:rPr>
        <w:t xml:space="preserve">e Barcelona. </w:t>
      </w:r>
    </w:p>
    <w:p w14:paraId="2F7D1FEF" w14:textId="481ADC79" w:rsidR="00830FE6" w:rsidRPr="00335FC0" w:rsidRDefault="00830FE6" w:rsidP="008F4DEB">
      <w:pPr>
        <w:spacing w:afterLines="100" w:after="240"/>
        <w:jc w:val="both"/>
        <w:rPr>
          <w:rFonts w:asciiTheme="minorHAnsi" w:hAnsiTheme="minorHAnsi"/>
          <w:sz w:val="24"/>
          <w:szCs w:val="24"/>
        </w:rPr>
      </w:pPr>
      <w:r w:rsidRPr="00335FC0">
        <w:rPr>
          <w:rFonts w:ascii="Garamond" w:hAnsi="Garamond"/>
          <w:b/>
          <w:sz w:val="24"/>
          <w:szCs w:val="22"/>
        </w:rPr>
        <w:t>Director:</w:t>
      </w:r>
      <w:r w:rsidR="00642C2C" w:rsidRPr="00335FC0">
        <w:rPr>
          <w:rFonts w:ascii="Garamond" w:hAnsi="Garamond"/>
          <w:bCs/>
          <w:sz w:val="24"/>
          <w:szCs w:val="22"/>
        </w:rPr>
        <w:t xml:space="preserve"> </w:t>
      </w:r>
      <w:r w:rsidR="00335FC0" w:rsidRPr="00335FC0">
        <w:rPr>
          <w:rFonts w:ascii="Garamond" w:hAnsi="Garamond"/>
          <w:sz w:val="24"/>
          <w:szCs w:val="22"/>
        </w:rPr>
        <w:t>Prof. Andreu Cabot Catalonia Institute for Energy Research – IREC</w:t>
      </w:r>
    </w:p>
    <w:p w14:paraId="4EEBA401" w14:textId="0E62AB52" w:rsidR="0016765C" w:rsidRPr="00335FC0" w:rsidRDefault="0016765C" w:rsidP="0016765C">
      <w:pPr>
        <w:jc w:val="both"/>
        <w:rPr>
          <w:rFonts w:ascii="Garamond" w:hAnsi="Garamond"/>
          <w:b/>
          <w:sz w:val="24"/>
          <w:szCs w:val="22"/>
        </w:rPr>
      </w:pPr>
      <w:r w:rsidRPr="00335FC0">
        <w:rPr>
          <w:rFonts w:ascii="Garamond" w:hAnsi="Garamond"/>
          <w:b/>
          <w:sz w:val="24"/>
          <w:szCs w:val="22"/>
        </w:rPr>
        <w:t>Abstract</w:t>
      </w:r>
      <w:r w:rsidR="00335FC0" w:rsidRPr="00335FC0">
        <w:rPr>
          <w:rFonts w:ascii="Garamond" w:hAnsi="Garamond"/>
          <w:b/>
          <w:sz w:val="24"/>
          <w:szCs w:val="22"/>
        </w:rPr>
        <w:t>.</w:t>
      </w:r>
    </w:p>
    <w:p w14:paraId="7F88CF38" w14:textId="75359C6F" w:rsidR="00FD7DB3" w:rsidRPr="00335FC0" w:rsidRDefault="00FD7DB3" w:rsidP="00FD7DB3">
      <w:pPr>
        <w:jc w:val="both"/>
        <w:rPr>
          <w:rFonts w:ascii="Garamond" w:hAnsi="Garamond"/>
          <w:sz w:val="24"/>
          <w:szCs w:val="22"/>
        </w:rPr>
      </w:pPr>
      <w:r w:rsidRPr="00335FC0">
        <w:rPr>
          <w:rFonts w:ascii="Garamond" w:hAnsi="Garamond"/>
          <w:sz w:val="24"/>
          <w:szCs w:val="22"/>
        </w:rPr>
        <w:t xml:space="preserve">Lithium-sulfur batteries (LSBs) are considered </w:t>
      </w:r>
      <w:r w:rsidRPr="00335FC0">
        <w:rPr>
          <w:rFonts w:ascii="Garamond" w:hAnsi="Garamond" w:hint="eastAsia"/>
          <w:sz w:val="24"/>
          <w:szCs w:val="22"/>
          <w:lang w:eastAsia="zh-CN"/>
        </w:rPr>
        <w:t>as</w:t>
      </w:r>
      <w:r w:rsidRPr="00335FC0">
        <w:rPr>
          <w:rFonts w:ascii="Garamond" w:hAnsi="Garamond"/>
          <w:sz w:val="24"/>
          <w:szCs w:val="22"/>
        </w:rPr>
        <w:t xml:space="preserve"> the most promising candidate to replace lithium-ion batteries (LIBs) in next-generation energy storage systems. Compared </w:t>
      </w:r>
      <w:r w:rsidRPr="00335FC0">
        <w:rPr>
          <w:rFonts w:ascii="Garamond" w:hAnsi="Garamond" w:hint="eastAsia"/>
          <w:sz w:val="24"/>
          <w:szCs w:val="22"/>
          <w:lang w:eastAsia="zh-CN"/>
        </w:rPr>
        <w:t>with</w:t>
      </w:r>
      <w:r w:rsidRPr="00335FC0">
        <w:rPr>
          <w:rFonts w:ascii="Garamond" w:hAnsi="Garamond"/>
          <w:sz w:val="24"/>
          <w:szCs w:val="22"/>
        </w:rPr>
        <w:t xml:space="preserve"> LIBs, LSBs are characterized by a </w:t>
      </w:r>
      <w:r w:rsidRPr="00335FC0">
        <w:rPr>
          <w:rFonts w:ascii="Garamond" w:hAnsi="Garamond" w:hint="eastAsia"/>
          <w:sz w:val="24"/>
          <w:szCs w:val="22"/>
          <w:lang w:eastAsia="zh-CN"/>
        </w:rPr>
        <w:t>six</w:t>
      </w:r>
      <w:r w:rsidRPr="00335FC0">
        <w:rPr>
          <w:rFonts w:ascii="Garamond" w:hAnsi="Garamond"/>
          <w:sz w:val="24"/>
          <w:szCs w:val="22"/>
        </w:rPr>
        <w:t xml:space="preserve">fold higher theoretical energy density of 2600 W h </w:t>
      </w:r>
      <w:proofErr w:type="gramStart"/>
      <w:r w:rsidRPr="00335FC0">
        <w:rPr>
          <w:rFonts w:ascii="Garamond" w:hAnsi="Garamond"/>
          <w:sz w:val="24"/>
          <w:szCs w:val="22"/>
        </w:rPr>
        <w:t>kg</w:t>
      </w:r>
      <w:r w:rsidRPr="00335FC0">
        <w:rPr>
          <w:rFonts w:ascii="Garamond" w:hAnsi="Garamond"/>
          <w:sz w:val="24"/>
          <w:szCs w:val="22"/>
          <w:vertAlign w:val="superscript"/>
        </w:rPr>
        <w:t>-1</w:t>
      </w:r>
      <w:proofErr w:type="gramEnd"/>
      <w:r w:rsidRPr="00335FC0">
        <w:rPr>
          <w:rFonts w:ascii="Garamond" w:hAnsi="Garamond"/>
          <w:sz w:val="24"/>
          <w:szCs w:val="22"/>
        </w:rPr>
        <w:t xml:space="preserve">, and a potentially lower cost and environmental impact if the cathode material is chosen correctly. Despite these attractive advantages, the electrically insulating </w:t>
      </w:r>
      <w:r w:rsidR="00335FC0" w:rsidRPr="00335FC0">
        <w:rPr>
          <w:rFonts w:ascii="Garamond" w:hAnsi="Garamond"/>
          <w:sz w:val="24"/>
          <w:szCs w:val="22"/>
        </w:rPr>
        <w:t>character</w:t>
      </w:r>
      <w:r w:rsidRPr="00335FC0">
        <w:rPr>
          <w:rFonts w:ascii="Garamond" w:hAnsi="Garamond"/>
          <w:sz w:val="24"/>
          <w:szCs w:val="22"/>
        </w:rPr>
        <w:t xml:space="preserve"> of sulfur and the shuttle effect of intermediate lithium polysulfides (</w:t>
      </w:r>
      <w:proofErr w:type="spellStart"/>
      <w:r w:rsidRPr="00335FC0">
        <w:rPr>
          <w:rFonts w:ascii="Garamond" w:hAnsi="Garamond"/>
          <w:sz w:val="24"/>
          <w:szCs w:val="22"/>
        </w:rPr>
        <w:t>LiPS</w:t>
      </w:r>
      <w:proofErr w:type="spellEnd"/>
      <w:r w:rsidRPr="00335FC0">
        <w:rPr>
          <w:rFonts w:ascii="Garamond" w:hAnsi="Garamond"/>
          <w:sz w:val="24"/>
          <w:szCs w:val="22"/>
        </w:rPr>
        <w:t>) greatly limit the practical application of LSBs. In addition, the serious volume changes and slow redox kinetics during the charge-discharge process also reduce the cycling life and power density.</w:t>
      </w:r>
    </w:p>
    <w:p w14:paraId="677DAE85" w14:textId="6620EEC5" w:rsidR="00FD7DB3" w:rsidRPr="00335FC0" w:rsidRDefault="00FD7DB3" w:rsidP="00FD7DB3">
      <w:pPr>
        <w:jc w:val="both"/>
        <w:rPr>
          <w:rFonts w:ascii="Garamond" w:hAnsi="Garamond"/>
          <w:sz w:val="24"/>
          <w:szCs w:val="22"/>
        </w:rPr>
      </w:pPr>
      <w:r w:rsidRPr="00335FC0">
        <w:rPr>
          <w:rFonts w:ascii="Garamond" w:hAnsi="Garamond"/>
          <w:sz w:val="24"/>
          <w:szCs w:val="22"/>
        </w:rPr>
        <w:t xml:space="preserve">In this project, I will design a porous carbon substrate with nitrogen and phosphorus to accommodate the volume expansion and high loading of sulfur in the cathode, and then dope it with an efficient electrocatalyst to promote polysulfide conversion. I will test the electrochemical performance of this host material in a lithium-sulfur battery. I'm sure these are </w:t>
      </w:r>
      <w:r w:rsidR="00335FC0" w:rsidRPr="00335FC0">
        <w:rPr>
          <w:rFonts w:ascii="Garamond" w:hAnsi="Garamond"/>
          <w:sz w:val="24"/>
          <w:szCs w:val="22"/>
        </w:rPr>
        <w:t>available</w:t>
      </w:r>
      <w:r w:rsidR="00B4064B" w:rsidRPr="00335FC0">
        <w:rPr>
          <w:rFonts w:ascii="Garamond" w:hAnsi="Garamond"/>
          <w:sz w:val="24"/>
          <w:szCs w:val="22"/>
        </w:rPr>
        <w:t xml:space="preserve"> in chemically and economically. Finally, I will further promote these button batteries to industrialized soft pack batteries to realize commercial application of high rate and large capacity.</w:t>
      </w:r>
    </w:p>
    <w:tbl>
      <w:tblPr>
        <w:tblW w:w="7371" w:type="dxa"/>
        <w:jc w:val="center"/>
        <w:tblLook w:val="04A0" w:firstRow="1" w:lastRow="0" w:firstColumn="1" w:lastColumn="0" w:noHBand="0" w:noVBand="1"/>
      </w:tblPr>
      <w:tblGrid>
        <w:gridCol w:w="8138"/>
      </w:tblGrid>
      <w:tr w:rsidR="00C13315" w:rsidRPr="0016765C" w14:paraId="084B0F4A" w14:textId="77777777" w:rsidTr="002F5DB6">
        <w:trPr>
          <w:jc w:val="center"/>
        </w:trPr>
        <w:tc>
          <w:tcPr>
            <w:tcW w:w="7371" w:type="dxa"/>
            <w:shd w:val="clear" w:color="auto" w:fill="auto"/>
          </w:tcPr>
          <w:p w14:paraId="4D567172" w14:textId="23405E87" w:rsidR="00C13315" w:rsidRPr="0016765C" w:rsidRDefault="00335FC0" w:rsidP="00EE418E">
            <w:pPr>
              <w:pStyle w:val="AbstractCaption"/>
              <w:rPr>
                <w:rFonts w:ascii="Garamond" w:hAnsi="Garamond"/>
                <w:sz w:val="24"/>
                <w:szCs w:val="24"/>
              </w:rPr>
            </w:pPr>
            <w:r>
              <w:rPr>
                <w:rFonts w:ascii="Garamond" w:hAnsi="Garamond"/>
                <w:sz w:val="24"/>
                <w:szCs w:val="24"/>
              </w:rPr>
              <w:pict w14:anchorId="77772D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147.55pt">
                  <v:imagedata r:id="rId7" o:title="Picture3"/>
                </v:shape>
              </w:pict>
            </w:r>
          </w:p>
        </w:tc>
      </w:tr>
      <w:tr w:rsidR="00C13315" w:rsidRPr="006C1127" w14:paraId="184CA924" w14:textId="77777777" w:rsidTr="002F5DB6">
        <w:trPr>
          <w:jc w:val="center"/>
        </w:trPr>
        <w:tc>
          <w:tcPr>
            <w:tcW w:w="7371" w:type="dxa"/>
            <w:shd w:val="clear" w:color="auto" w:fill="auto"/>
          </w:tcPr>
          <w:p w14:paraId="42963A70" w14:textId="0AD59B60" w:rsidR="00C13315" w:rsidRPr="00335FC0" w:rsidRDefault="00C13315" w:rsidP="002837A9">
            <w:pPr>
              <w:pStyle w:val="AbstractCaption"/>
              <w:rPr>
                <w:rFonts w:ascii="Garamond" w:hAnsi="Garamond"/>
                <w:sz w:val="22"/>
                <w:szCs w:val="22"/>
                <w:lang w:val="en-US"/>
              </w:rPr>
            </w:pPr>
            <w:proofErr w:type="spellStart"/>
            <w:r w:rsidRPr="00335FC0">
              <w:rPr>
                <w:rFonts w:ascii="Garamond" w:hAnsi="Garamond"/>
                <w:sz w:val="22"/>
                <w:szCs w:val="22"/>
                <w:lang w:val="en-US"/>
              </w:rPr>
              <w:t>Fig</w:t>
            </w:r>
            <w:r w:rsidR="0004082D" w:rsidRPr="00335FC0">
              <w:rPr>
                <w:rFonts w:ascii="Garamond" w:hAnsi="Garamond"/>
                <w:sz w:val="22"/>
                <w:szCs w:val="22"/>
                <w:lang w:val="en-US"/>
              </w:rPr>
              <w:t>ura</w:t>
            </w:r>
            <w:proofErr w:type="spellEnd"/>
            <w:r w:rsidRPr="00335FC0">
              <w:rPr>
                <w:rFonts w:ascii="Garamond" w:hAnsi="Garamond"/>
                <w:sz w:val="22"/>
                <w:szCs w:val="22"/>
                <w:lang w:val="en-US"/>
              </w:rPr>
              <w:t xml:space="preserve"> 1. </w:t>
            </w:r>
            <w:r w:rsidR="002837A9">
              <w:rPr>
                <w:rFonts w:ascii="Garamond" w:hAnsi="Garamond"/>
                <w:sz w:val="22"/>
                <w:szCs w:val="22"/>
                <w:lang w:val="en-US"/>
              </w:rPr>
              <w:t>Mechanism of lithium polysulfide adsorption catalytic in Lithium-sulfur batteries</w:t>
            </w:r>
          </w:p>
        </w:tc>
      </w:tr>
    </w:tbl>
    <w:p w14:paraId="024E3A56" w14:textId="5867145E" w:rsidR="00D62846" w:rsidRPr="0016765C" w:rsidRDefault="00D62846" w:rsidP="00D62846">
      <w:pPr>
        <w:jc w:val="both"/>
        <w:rPr>
          <w:rFonts w:ascii="Garamond" w:hAnsi="Garamond"/>
        </w:rPr>
      </w:pPr>
    </w:p>
    <w:sectPr w:rsidR="00D62846" w:rsidRPr="0016765C" w:rsidSect="00167994">
      <w:headerReference w:type="default" r:id="rId8"/>
      <w:footerReference w:type="default" r:id="rId9"/>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3D7A0" w14:textId="77777777" w:rsidR="00C167EF" w:rsidRDefault="00C167EF">
      <w:r>
        <w:separator/>
      </w:r>
    </w:p>
  </w:endnote>
  <w:endnote w:type="continuationSeparator" w:id="0">
    <w:p w14:paraId="7EC29F42" w14:textId="77777777" w:rsidR="00C167EF" w:rsidRDefault="00C16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5CC1D" w14:textId="77777777" w:rsidR="00C167EF" w:rsidRDefault="00C167EF">
      <w:r>
        <w:separator/>
      </w:r>
    </w:p>
  </w:footnote>
  <w:footnote w:type="continuationSeparator" w:id="0">
    <w:p w14:paraId="61B96521" w14:textId="77777777" w:rsidR="00C167EF" w:rsidRDefault="00C16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eastAsia="zh-CN"/>
            </w:rPr>
            <w:drawing>
              <wp:inline distT="0" distB="0" distL="0" distR="0" wp14:anchorId="60F4A526" wp14:editId="73713211">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xNjK0sDQ1NDExtzBQ0lEKTi0uzszPAykwrAUAwbBnKywAAAA="/>
  </w:docVars>
  <w:rsids>
    <w:rsidRoot w:val="00DC7A4E"/>
    <w:rsid w:val="00024331"/>
    <w:rsid w:val="0004082D"/>
    <w:rsid w:val="0007035D"/>
    <w:rsid w:val="00070E59"/>
    <w:rsid w:val="000868A3"/>
    <w:rsid w:val="0009721C"/>
    <w:rsid w:val="000B3EE0"/>
    <w:rsid w:val="000C07A7"/>
    <w:rsid w:val="000D67D5"/>
    <w:rsid w:val="00121551"/>
    <w:rsid w:val="00123F69"/>
    <w:rsid w:val="00143626"/>
    <w:rsid w:val="0016044B"/>
    <w:rsid w:val="0016765C"/>
    <w:rsid w:val="00167994"/>
    <w:rsid w:val="001861B6"/>
    <w:rsid w:val="00196CAF"/>
    <w:rsid w:val="001D7E88"/>
    <w:rsid w:val="00203491"/>
    <w:rsid w:val="00203614"/>
    <w:rsid w:val="00240130"/>
    <w:rsid w:val="00247CD2"/>
    <w:rsid w:val="00264C87"/>
    <w:rsid w:val="002837A9"/>
    <w:rsid w:val="00286756"/>
    <w:rsid w:val="0028791E"/>
    <w:rsid w:val="00294D00"/>
    <w:rsid w:val="002D1518"/>
    <w:rsid w:val="002D3067"/>
    <w:rsid w:val="002E2D9B"/>
    <w:rsid w:val="002F68B5"/>
    <w:rsid w:val="00306720"/>
    <w:rsid w:val="00335FC0"/>
    <w:rsid w:val="00376AAF"/>
    <w:rsid w:val="003A72D5"/>
    <w:rsid w:val="003E49EB"/>
    <w:rsid w:val="004030B6"/>
    <w:rsid w:val="004046B1"/>
    <w:rsid w:val="00446021"/>
    <w:rsid w:val="0047146F"/>
    <w:rsid w:val="00477541"/>
    <w:rsid w:val="00486920"/>
    <w:rsid w:val="004A507C"/>
    <w:rsid w:val="004B4453"/>
    <w:rsid w:val="00530879"/>
    <w:rsid w:val="005704FF"/>
    <w:rsid w:val="005859DF"/>
    <w:rsid w:val="005B6B45"/>
    <w:rsid w:val="005C239F"/>
    <w:rsid w:val="005C34DC"/>
    <w:rsid w:val="005D65E5"/>
    <w:rsid w:val="00642C2C"/>
    <w:rsid w:val="0067036C"/>
    <w:rsid w:val="0068256B"/>
    <w:rsid w:val="00686736"/>
    <w:rsid w:val="006A3935"/>
    <w:rsid w:val="006C1127"/>
    <w:rsid w:val="006F69F9"/>
    <w:rsid w:val="0070496C"/>
    <w:rsid w:val="0072427B"/>
    <w:rsid w:val="00733CC7"/>
    <w:rsid w:val="007379A4"/>
    <w:rsid w:val="00761A6B"/>
    <w:rsid w:val="00762E10"/>
    <w:rsid w:val="00766762"/>
    <w:rsid w:val="00772B69"/>
    <w:rsid w:val="00786F55"/>
    <w:rsid w:val="007A4E96"/>
    <w:rsid w:val="007C3186"/>
    <w:rsid w:val="007D2205"/>
    <w:rsid w:val="00807D79"/>
    <w:rsid w:val="00825387"/>
    <w:rsid w:val="00830FE6"/>
    <w:rsid w:val="00831359"/>
    <w:rsid w:val="00863D84"/>
    <w:rsid w:val="00881797"/>
    <w:rsid w:val="008A734C"/>
    <w:rsid w:val="008D2399"/>
    <w:rsid w:val="008E5735"/>
    <w:rsid w:val="008F4DEB"/>
    <w:rsid w:val="00904D47"/>
    <w:rsid w:val="0091292B"/>
    <w:rsid w:val="009227F8"/>
    <w:rsid w:val="00946970"/>
    <w:rsid w:val="009918CD"/>
    <w:rsid w:val="009C6B71"/>
    <w:rsid w:val="009D613A"/>
    <w:rsid w:val="009F0344"/>
    <w:rsid w:val="00A00135"/>
    <w:rsid w:val="00A0627A"/>
    <w:rsid w:val="00A25F24"/>
    <w:rsid w:val="00A30A49"/>
    <w:rsid w:val="00A450F3"/>
    <w:rsid w:val="00A4623C"/>
    <w:rsid w:val="00A5750F"/>
    <w:rsid w:val="00A67F86"/>
    <w:rsid w:val="00A859F9"/>
    <w:rsid w:val="00A924E5"/>
    <w:rsid w:val="00AA4C4D"/>
    <w:rsid w:val="00AA58FA"/>
    <w:rsid w:val="00AB661D"/>
    <w:rsid w:val="00AC0B02"/>
    <w:rsid w:val="00AC26BC"/>
    <w:rsid w:val="00AC597E"/>
    <w:rsid w:val="00AF29EC"/>
    <w:rsid w:val="00B114B7"/>
    <w:rsid w:val="00B3201F"/>
    <w:rsid w:val="00B4064B"/>
    <w:rsid w:val="00B45BF0"/>
    <w:rsid w:val="00B608AE"/>
    <w:rsid w:val="00B62A68"/>
    <w:rsid w:val="00B839B1"/>
    <w:rsid w:val="00BA72B5"/>
    <w:rsid w:val="00C0179A"/>
    <w:rsid w:val="00C13315"/>
    <w:rsid w:val="00C167EF"/>
    <w:rsid w:val="00C32CE8"/>
    <w:rsid w:val="00C82977"/>
    <w:rsid w:val="00C82B92"/>
    <w:rsid w:val="00C93AA1"/>
    <w:rsid w:val="00CB2994"/>
    <w:rsid w:val="00CE31D8"/>
    <w:rsid w:val="00D05F05"/>
    <w:rsid w:val="00D07ACF"/>
    <w:rsid w:val="00D22016"/>
    <w:rsid w:val="00D62846"/>
    <w:rsid w:val="00DA02DF"/>
    <w:rsid w:val="00DA1D86"/>
    <w:rsid w:val="00DC222F"/>
    <w:rsid w:val="00DC7A4E"/>
    <w:rsid w:val="00DD5854"/>
    <w:rsid w:val="00E01A28"/>
    <w:rsid w:val="00E41EFE"/>
    <w:rsid w:val="00E53EF2"/>
    <w:rsid w:val="00E6580B"/>
    <w:rsid w:val="00E707C4"/>
    <w:rsid w:val="00E9511D"/>
    <w:rsid w:val="00EC099B"/>
    <w:rsid w:val="00EC3AEE"/>
    <w:rsid w:val="00EE418E"/>
    <w:rsid w:val="00F51426"/>
    <w:rsid w:val="00F55D0F"/>
    <w:rsid w:val="00F90D3F"/>
    <w:rsid w:val="00F9269D"/>
    <w:rsid w:val="00FB3710"/>
    <w:rsid w:val="00FB6093"/>
    <w:rsid w:val="00FD7DB3"/>
    <w:rsid w:val="00FE47DE"/>
    <w:rsid w:val="00FF209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customStyle="1" w:styleId="1">
    <w:name w:val="未处理的提及1"/>
    <w:basedOn w:val="Fuentedeprrafopredeter"/>
    <w:uiPriority w:val="99"/>
    <w:semiHidden/>
    <w:unhideWhenUsed/>
    <w:rsid w:val="00DA1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88E0C-A049-4D57-B3D8-DB78F44A1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246</Words>
  <Characters>1530</Characters>
  <Application>Microsoft Office Word</Application>
  <DocSecurity>4</DocSecurity>
  <Lines>12</Lines>
  <Paragraphs>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2</cp:revision>
  <cp:lastPrinted>2016-02-23T11:55:00Z</cp:lastPrinted>
  <dcterms:created xsi:type="dcterms:W3CDTF">2022-06-11T14:45:00Z</dcterms:created>
  <dcterms:modified xsi:type="dcterms:W3CDTF">2022-06-11T14:45:00Z</dcterms:modified>
</cp:coreProperties>
</file>