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C2AD5" w14:textId="77777777" w:rsidR="000F0217" w:rsidRDefault="00CF56DE">
      <w:pPr>
        <w:pStyle w:val="Ttulo"/>
        <w:spacing w:before="120"/>
        <w:rPr>
          <w:rFonts w:ascii="Garamond" w:hAnsi="Garamond" w:cs="Arial"/>
        </w:rPr>
      </w:pPr>
      <w:r>
        <w:rPr>
          <w:rFonts w:ascii="Garamond" w:hAnsi="Garamond" w:cs="Arial"/>
        </w:rPr>
        <w:t xml:space="preserve">Physicochemical study of nitrides, oxynitrides and oxides of transition metals for water </w:t>
      </w:r>
      <w:proofErr w:type="spellStart"/>
      <w:r>
        <w:rPr>
          <w:rFonts w:ascii="Garamond" w:hAnsi="Garamond" w:cs="Arial"/>
        </w:rPr>
        <w:t>photoelectrolysis</w:t>
      </w:r>
      <w:proofErr w:type="spellEnd"/>
    </w:p>
    <w:p w14:paraId="35D42A23" w14:textId="77777777" w:rsidR="000F0217" w:rsidRDefault="000F0217">
      <w:pPr>
        <w:jc w:val="both"/>
        <w:rPr>
          <w:rFonts w:asciiTheme="minorHAnsi" w:hAnsiTheme="minorHAnsi"/>
          <w:sz w:val="24"/>
        </w:rPr>
      </w:pPr>
    </w:p>
    <w:p w14:paraId="276144C0" w14:textId="77777777" w:rsidR="000F0217" w:rsidRDefault="00CF56DE">
      <w:pPr>
        <w:jc w:val="center"/>
        <w:rPr>
          <w:rFonts w:ascii="Garamond" w:hAnsi="Garamond" w:cs="Arial"/>
          <w:sz w:val="24"/>
          <w:u w:val="single"/>
          <w:lang w:val="es-ES"/>
        </w:rPr>
      </w:pPr>
      <w:r>
        <w:rPr>
          <w:rFonts w:ascii="Garamond" w:hAnsi="Garamond" w:cs="Arial"/>
          <w:sz w:val="24"/>
          <w:u w:val="single"/>
          <w:lang w:val="es-ES"/>
        </w:rPr>
        <w:t>Alfredo Giner Requena</w:t>
      </w:r>
    </w:p>
    <w:p w14:paraId="599750E4" w14:textId="77777777" w:rsidR="000F0217" w:rsidRDefault="00CF56DE">
      <w:pPr>
        <w:jc w:val="center"/>
        <w:rPr>
          <w:rFonts w:ascii="Garamond" w:hAnsi="Garamond"/>
          <w:sz w:val="22"/>
          <w:szCs w:val="22"/>
          <w:lang w:val="es-ES"/>
        </w:rPr>
      </w:pPr>
      <w:proofErr w:type="spellStart"/>
      <w:r>
        <w:rPr>
          <w:rFonts w:ascii="Garamond" w:hAnsi="Garamond"/>
          <w:iCs/>
          <w:sz w:val="22"/>
          <w:szCs w:val="22"/>
          <w:lang w:val="es-ES"/>
        </w:rPr>
        <w:t>Institut</w:t>
      </w:r>
      <w:proofErr w:type="spellEnd"/>
      <w:r>
        <w:rPr>
          <w:rFonts w:ascii="Garamond" w:hAnsi="Garamond"/>
          <w:iCs/>
          <w:sz w:val="22"/>
          <w:szCs w:val="22"/>
          <w:lang w:val="es-ES"/>
        </w:rPr>
        <w:t xml:space="preserve"> </w:t>
      </w:r>
      <w:proofErr w:type="spellStart"/>
      <w:r>
        <w:rPr>
          <w:rFonts w:ascii="Garamond" w:hAnsi="Garamond"/>
          <w:iCs/>
          <w:sz w:val="22"/>
          <w:szCs w:val="22"/>
          <w:lang w:val="es-ES"/>
        </w:rPr>
        <w:t>Universitari</w:t>
      </w:r>
      <w:proofErr w:type="spellEnd"/>
      <w:r>
        <w:rPr>
          <w:rFonts w:ascii="Garamond" w:hAnsi="Garamond"/>
          <w:iCs/>
          <w:sz w:val="22"/>
          <w:szCs w:val="22"/>
          <w:lang w:val="es-ES"/>
        </w:rPr>
        <w:t xml:space="preserve"> </w:t>
      </w:r>
      <w:proofErr w:type="spellStart"/>
      <w:r>
        <w:rPr>
          <w:rFonts w:ascii="Garamond" w:hAnsi="Garamond"/>
          <w:iCs/>
          <w:sz w:val="22"/>
          <w:szCs w:val="22"/>
          <w:lang w:val="es-ES"/>
        </w:rPr>
        <w:t>d’Electroquímica</w:t>
      </w:r>
      <w:proofErr w:type="spellEnd"/>
      <w:r>
        <w:rPr>
          <w:rFonts w:ascii="Garamond" w:hAnsi="Garamond"/>
          <w:iCs/>
          <w:sz w:val="22"/>
          <w:szCs w:val="22"/>
          <w:lang w:val="es-ES"/>
        </w:rPr>
        <w:t xml:space="preserve"> i </w:t>
      </w:r>
      <w:proofErr w:type="spellStart"/>
      <w:r>
        <w:rPr>
          <w:rFonts w:ascii="Garamond" w:hAnsi="Garamond"/>
          <w:iCs/>
          <w:sz w:val="22"/>
          <w:szCs w:val="22"/>
          <w:lang w:val="es-ES"/>
        </w:rPr>
        <w:t>Departament</w:t>
      </w:r>
      <w:proofErr w:type="spellEnd"/>
      <w:r>
        <w:rPr>
          <w:rFonts w:ascii="Garamond" w:hAnsi="Garamond"/>
          <w:iCs/>
          <w:sz w:val="22"/>
          <w:szCs w:val="22"/>
          <w:lang w:val="es-ES"/>
        </w:rPr>
        <w:t xml:space="preserve"> de Química Física, </w:t>
      </w:r>
      <w:proofErr w:type="spellStart"/>
      <w:r>
        <w:rPr>
          <w:rFonts w:ascii="Garamond" w:hAnsi="Garamond"/>
          <w:iCs/>
          <w:sz w:val="22"/>
          <w:szCs w:val="22"/>
          <w:lang w:val="es-ES"/>
        </w:rPr>
        <w:t>Universitat</w:t>
      </w:r>
      <w:proofErr w:type="spellEnd"/>
      <w:r>
        <w:rPr>
          <w:rFonts w:ascii="Garamond" w:hAnsi="Garamond"/>
          <w:iCs/>
          <w:sz w:val="22"/>
          <w:szCs w:val="22"/>
          <w:lang w:val="es-ES"/>
        </w:rPr>
        <w:br/>
      </w:r>
      <w:r>
        <w:rPr>
          <w:rFonts w:ascii="Garamond" w:hAnsi="Garamond"/>
          <w:iCs/>
          <w:sz w:val="22"/>
          <w:szCs w:val="22"/>
          <w:lang w:val="es-ES"/>
        </w:rPr>
        <w:t xml:space="preserve">d’Alacant, </w:t>
      </w:r>
      <w:proofErr w:type="spellStart"/>
      <w:r>
        <w:rPr>
          <w:rFonts w:ascii="Garamond" w:hAnsi="Garamond"/>
          <w:iCs/>
          <w:sz w:val="22"/>
          <w:szCs w:val="22"/>
          <w:lang w:val="es-ES"/>
        </w:rPr>
        <w:t>Apartat</w:t>
      </w:r>
      <w:proofErr w:type="spellEnd"/>
      <w:r>
        <w:rPr>
          <w:rFonts w:ascii="Garamond" w:hAnsi="Garamond"/>
          <w:iCs/>
          <w:sz w:val="22"/>
          <w:szCs w:val="22"/>
          <w:lang w:val="es-ES"/>
        </w:rPr>
        <w:t xml:space="preserve"> 99, 03080 Alacant (</w:t>
      </w:r>
      <w:proofErr w:type="spellStart"/>
      <w:r>
        <w:rPr>
          <w:rFonts w:ascii="Garamond" w:hAnsi="Garamond"/>
          <w:iCs/>
          <w:sz w:val="22"/>
          <w:szCs w:val="22"/>
          <w:lang w:val="es-ES"/>
        </w:rPr>
        <w:t>Spain</w:t>
      </w:r>
      <w:proofErr w:type="spellEnd"/>
      <w:r>
        <w:rPr>
          <w:rFonts w:ascii="Garamond" w:hAnsi="Garamond"/>
          <w:iCs/>
          <w:sz w:val="22"/>
          <w:szCs w:val="22"/>
          <w:lang w:val="es-ES"/>
        </w:rPr>
        <w:t xml:space="preserve">) </w:t>
      </w:r>
    </w:p>
    <w:p w14:paraId="1D071E2F" w14:textId="77777777" w:rsidR="000F0217" w:rsidRDefault="00CF56DE">
      <w:pPr>
        <w:jc w:val="center"/>
        <w:rPr>
          <w:lang w:val="es-ES"/>
        </w:rPr>
      </w:pPr>
      <w:r>
        <w:rPr>
          <w:rFonts w:ascii="Garamond" w:hAnsi="Garamond"/>
          <w:iCs/>
          <w:sz w:val="22"/>
          <w:szCs w:val="22"/>
          <w:lang w:val="es-ES"/>
        </w:rPr>
        <w:t>alfredo.giner@ua.es</w:t>
      </w:r>
    </w:p>
    <w:p w14:paraId="351DC55F" w14:textId="77777777" w:rsidR="000F0217" w:rsidRDefault="000F0217">
      <w:pPr>
        <w:jc w:val="both"/>
        <w:rPr>
          <w:rFonts w:ascii="Garamond" w:hAnsi="Garamond"/>
          <w:b/>
          <w:sz w:val="24"/>
          <w:szCs w:val="22"/>
          <w:lang w:val="es-ES"/>
        </w:rPr>
      </w:pPr>
    </w:p>
    <w:p w14:paraId="52298E40" w14:textId="5EB92D98" w:rsidR="000F0217" w:rsidRDefault="00CF56DE">
      <w:pPr>
        <w:jc w:val="both"/>
        <w:rPr>
          <w:lang w:val="es-ES"/>
        </w:rPr>
      </w:pPr>
      <w:r>
        <w:rPr>
          <w:rFonts w:ascii="Garamond" w:hAnsi="Garamond"/>
          <w:b/>
          <w:sz w:val="24"/>
          <w:szCs w:val="22"/>
          <w:lang w:val="es-ES"/>
        </w:rPr>
        <w:t>Mentor:</w:t>
      </w:r>
      <w:r>
        <w:rPr>
          <w:rFonts w:ascii="Garamond" w:hAnsi="Garamond"/>
          <w:bCs/>
          <w:sz w:val="24"/>
          <w:szCs w:val="22"/>
          <w:lang w:val="es-ES"/>
        </w:rPr>
        <w:t xml:space="preserve"> Roberto Gómez Torregrosa. Universidad de Alicante</w:t>
      </w:r>
    </w:p>
    <w:p w14:paraId="1F4304B2" w14:textId="04B79E0C" w:rsidR="000F0217" w:rsidRPr="00CF56DE" w:rsidRDefault="00CF56DE">
      <w:pPr>
        <w:jc w:val="both"/>
        <w:rPr>
          <w:lang w:val="es-ES"/>
        </w:rPr>
      </w:pPr>
      <w:r w:rsidRPr="00CF56DE">
        <w:rPr>
          <w:rFonts w:ascii="Garamond" w:hAnsi="Garamond"/>
          <w:b/>
          <w:sz w:val="24"/>
          <w:szCs w:val="22"/>
          <w:lang w:val="es-ES"/>
        </w:rPr>
        <w:t>Director:</w:t>
      </w:r>
      <w:r w:rsidRPr="00CF56DE">
        <w:rPr>
          <w:rFonts w:ascii="Garamond" w:hAnsi="Garamond"/>
          <w:bCs/>
          <w:sz w:val="24"/>
          <w:szCs w:val="22"/>
          <w:lang w:val="es-ES"/>
        </w:rPr>
        <w:t xml:space="preserve"> Teresa Lana Villarreal</w:t>
      </w:r>
      <w:r>
        <w:rPr>
          <w:rFonts w:ascii="Garamond" w:hAnsi="Garamond"/>
          <w:bCs/>
          <w:sz w:val="24"/>
          <w:szCs w:val="22"/>
          <w:lang w:val="es-ES"/>
        </w:rPr>
        <w:t>. Universidad de Alicante</w:t>
      </w:r>
    </w:p>
    <w:p w14:paraId="6917D32A" w14:textId="77777777" w:rsidR="000F0217" w:rsidRPr="00CF56DE" w:rsidRDefault="000F0217">
      <w:pPr>
        <w:jc w:val="both"/>
        <w:rPr>
          <w:rFonts w:ascii="Garamond" w:hAnsi="Garamond"/>
          <w:b/>
          <w:sz w:val="24"/>
          <w:szCs w:val="22"/>
          <w:lang w:val="es-ES"/>
        </w:rPr>
      </w:pPr>
    </w:p>
    <w:p w14:paraId="520CDC6E" w14:textId="77777777" w:rsidR="000F0217" w:rsidRDefault="00CF56DE">
      <w:pPr>
        <w:ind w:right="49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After years of studies in search of materials able to perform water </w:t>
      </w:r>
      <w:proofErr w:type="spellStart"/>
      <w:r>
        <w:rPr>
          <w:rFonts w:ascii="Garamond" w:hAnsi="Garamond"/>
          <w:sz w:val="24"/>
          <w:szCs w:val="24"/>
        </w:rPr>
        <w:t>photoelectrolysis</w:t>
      </w:r>
      <w:proofErr w:type="spellEnd"/>
      <w:r>
        <w:rPr>
          <w:rFonts w:ascii="Garamond" w:hAnsi="Garamond"/>
          <w:sz w:val="24"/>
          <w:szCs w:val="24"/>
        </w:rPr>
        <w:t xml:space="preserve">, the </w:t>
      </w:r>
      <w:proofErr w:type="spellStart"/>
      <w:r>
        <w:rPr>
          <w:rFonts w:ascii="Garamond" w:hAnsi="Garamond"/>
          <w:sz w:val="24"/>
          <w:szCs w:val="24"/>
        </w:rPr>
        <w:t>holly</w:t>
      </w:r>
      <w:proofErr w:type="spellEnd"/>
      <w:r>
        <w:rPr>
          <w:rFonts w:ascii="Garamond" w:hAnsi="Garamond"/>
          <w:sz w:val="24"/>
          <w:szCs w:val="24"/>
        </w:rPr>
        <w:t xml:space="preserve"> grail material has not be</w:t>
      </w:r>
      <w:r>
        <w:rPr>
          <w:rFonts w:ascii="Garamond" w:hAnsi="Garamond"/>
          <w:sz w:val="24"/>
          <w:szCs w:val="24"/>
        </w:rPr>
        <w:t>en found. The ideal material should fulfill the next criteria: to be environmentally abundant, sustainable and friendly, to have a band gap that allows absorption of a large part of the solar spectrum, to have suitable energy band edges to carry out the co</w:t>
      </w:r>
      <w:r>
        <w:rPr>
          <w:rFonts w:ascii="Garamond" w:hAnsi="Garamond"/>
          <w:sz w:val="24"/>
          <w:szCs w:val="24"/>
        </w:rPr>
        <w:t>rresponding reduction and oxidation reactions of water, to show long-term stability against (photo)corrosion and to show fast kinetics for the photogenerated charge carriers transfer to the species in the electrolyte with a low recombination rate.</w:t>
      </w:r>
    </w:p>
    <w:p w14:paraId="5271508F" w14:textId="77777777" w:rsidR="000F0217" w:rsidRDefault="00CF56DE">
      <w:pPr>
        <w:ind w:right="49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br/>
        <w:t xml:space="preserve">In the </w:t>
      </w:r>
      <w:r>
        <w:rPr>
          <w:rFonts w:ascii="Garamond" w:hAnsi="Garamond"/>
          <w:sz w:val="24"/>
          <w:szCs w:val="24"/>
        </w:rPr>
        <w:t>context of this PhD, our aim is to study nitrides and oxynitrides of transition metals. The interest is that the hybridization of the O 2p and N 2p orbitals, leading to the valence band, induces a decrease in the band gap of the material. ¹ Currently the n</w:t>
      </w:r>
      <w:r>
        <w:rPr>
          <w:rFonts w:ascii="Garamond" w:hAnsi="Garamond"/>
          <w:sz w:val="24"/>
          <w:szCs w:val="24"/>
        </w:rPr>
        <w:t xml:space="preserve">umber of studies is limited. The most outstanding reported materials are </w:t>
      </w:r>
      <w:proofErr w:type="spellStart"/>
      <w:r>
        <w:rPr>
          <w:rFonts w:ascii="Garamond" w:hAnsi="Garamond"/>
          <w:sz w:val="24"/>
          <w:szCs w:val="24"/>
        </w:rPr>
        <w:t>Ta₃N</w:t>
      </w:r>
      <w:proofErr w:type="spellEnd"/>
      <w:r>
        <w:rPr>
          <w:rFonts w:ascii="Garamond" w:hAnsi="Garamond"/>
          <w:sz w:val="24"/>
          <w:szCs w:val="24"/>
        </w:rPr>
        <w:t xml:space="preserve">₅, </w:t>
      </w:r>
      <w:proofErr w:type="spellStart"/>
      <w:r>
        <w:rPr>
          <w:rFonts w:ascii="Garamond" w:hAnsi="Garamond"/>
          <w:sz w:val="24"/>
          <w:szCs w:val="24"/>
        </w:rPr>
        <w:t>TaON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BaTaO₂N</w:t>
      </w:r>
      <w:proofErr w:type="spellEnd"/>
      <w:r>
        <w:rPr>
          <w:rFonts w:ascii="Garamond" w:hAnsi="Garamond"/>
          <w:sz w:val="24"/>
          <w:szCs w:val="24"/>
        </w:rPr>
        <w:t xml:space="preserve">, </w:t>
      </w:r>
      <w:proofErr w:type="spellStart"/>
      <w:r>
        <w:rPr>
          <w:rFonts w:ascii="Garamond" w:hAnsi="Garamond"/>
          <w:sz w:val="24"/>
          <w:szCs w:val="24"/>
        </w:rPr>
        <w:t>LaTiO₂N</w:t>
      </w:r>
      <w:proofErr w:type="spellEnd"/>
      <w:r>
        <w:rPr>
          <w:rFonts w:ascii="Garamond" w:hAnsi="Garamond"/>
          <w:sz w:val="24"/>
          <w:szCs w:val="24"/>
        </w:rPr>
        <w:t xml:space="preserve">, or Ga and Zn oxynitrides, among others. </w:t>
      </w:r>
      <w:r>
        <w:rPr>
          <w:rFonts w:ascii="Garamond" w:hAnsi="Garamond"/>
          <w:sz w:val="24"/>
          <w:szCs w:val="24"/>
          <w:vertAlign w:val="superscript"/>
        </w:rPr>
        <w:t>2</w:t>
      </w:r>
      <w:r>
        <w:rPr>
          <w:rFonts w:ascii="Garamond" w:hAnsi="Garamond"/>
          <w:sz w:val="24"/>
          <w:szCs w:val="24"/>
        </w:rPr>
        <w:t xml:space="preserve"> Eventually, ternary transition metal oxides from the perovskite and spinel families will be also studied. The number of possible candidates of ternary oxides is huge (more than 200,000). </w:t>
      </w:r>
      <w:r>
        <w:rPr>
          <w:rFonts w:ascii="Garamond" w:hAnsi="Garamond"/>
          <w:sz w:val="24"/>
          <w:szCs w:val="24"/>
          <w:vertAlign w:val="superscript"/>
        </w:rPr>
        <w:t>3</w:t>
      </w:r>
      <w:r>
        <w:rPr>
          <w:rFonts w:ascii="Garamond" w:hAnsi="Garamond"/>
          <w:sz w:val="24"/>
          <w:szCs w:val="24"/>
        </w:rPr>
        <w:t xml:space="preserve"> This fact shows the large potential of these materials but also, t</w:t>
      </w:r>
      <w:r>
        <w:rPr>
          <w:rFonts w:ascii="Garamond" w:hAnsi="Garamond"/>
          <w:sz w:val="24"/>
          <w:szCs w:val="24"/>
        </w:rPr>
        <w:t xml:space="preserve">he need of a guided selection.  </w:t>
      </w:r>
    </w:p>
    <w:p w14:paraId="602C6DAA" w14:textId="77777777" w:rsidR="000F0217" w:rsidRDefault="000F0217">
      <w:pPr>
        <w:ind w:right="49"/>
        <w:jc w:val="both"/>
        <w:rPr>
          <w:rFonts w:ascii="Garamond" w:hAnsi="Garamond"/>
          <w:sz w:val="24"/>
          <w:szCs w:val="24"/>
        </w:rPr>
      </w:pPr>
    </w:p>
    <w:p w14:paraId="23780C4B" w14:textId="77777777" w:rsidR="000F0217" w:rsidRDefault="00CF56DE">
      <w:pPr>
        <w:ind w:right="49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The materials will be synthesized as thin films by sol-gel techniques or sputtering or methods based on the prior preparation of powdered particles. The as prepared films will be modified with co-catalysts, extracting laye</w:t>
      </w:r>
      <w:r>
        <w:rPr>
          <w:rFonts w:ascii="Garamond" w:hAnsi="Garamond"/>
          <w:sz w:val="24"/>
          <w:szCs w:val="24"/>
        </w:rPr>
        <w:t>rs or dopants to improve their photoelectrochemical behavior. The prepared materials will be studied and characterized: (</w:t>
      </w:r>
      <w:proofErr w:type="spellStart"/>
      <w:r>
        <w:rPr>
          <w:rFonts w:ascii="Garamond" w:hAnsi="Garamond"/>
          <w:sz w:val="24"/>
          <w:szCs w:val="24"/>
        </w:rPr>
        <w:t>i</w:t>
      </w:r>
      <w:proofErr w:type="spellEnd"/>
      <w:r>
        <w:rPr>
          <w:rFonts w:ascii="Garamond" w:hAnsi="Garamond"/>
          <w:sz w:val="24"/>
          <w:szCs w:val="24"/>
        </w:rPr>
        <w:t xml:space="preserve">) morphologically (TEM, SEM, AFM), (ii) structurally (XRD, Raman Spectroscopy), (iii) compositionally (XPS, elemental analysis, EDX), </w:t>
      </w:r>
      <w:r>
        <w:rPr>
          <w:rFonts w:ascii="Garamond" w:hAnsi="Garamond"/>
          <w:sz w:val="24"/>
          <w:szCs w:val="24"/>
        </w:rPr>
        <w:t>(iv) optically (UV-Vis, TAS (</w:t>
      </w:r>
      <w:proofErr w:type="spellStart"/>
      <w:r>
        <w:rPr>
          <w:rFonts w:ascii="Garamond" w:hAnsi="Garamond"/>
          <w:sz w:val="24"/>
          <w:szCs w:val="24"/>
        </w:rPr>
        <w:t>Transitient</w:t>
      </w:r>
      <w:proofErr w:type="spellEnd"/>
      <w:r>
        <w:rPr>
          <w:rFonts w:ascii="Garamond" w:hAnsi="Garamond"/>
          <w:sz w:val="24"/>
          <w:szCs w:val="24"/>
        </w:rPr>
        <w:t xml:space="preserve"> Absorption Spectroscopy), Fluorescence Spectroscopy) and (v) photoelectrochemically (using techniques such as cyclic and linear voltammetry (with and without illumination) and impedance spectroscopy, among many othe</w:t>
      </w:r>
      <w:r>
        <w:rPr>
          <w:rFonts w:ascii="Garamond" w:hAnsi="Garamond"/>
          <w:sz w:val="24"/>
          <w:szCs w:val="24"/>
        </w:rPr>
        <w:t>rs).</w:t>
      </w:r>
    </w:p>
    <w:p w14:paraId="4F7C648C" w14:textId="07EC3015" w:rsidR="000F0217" w:rsidRDefault="000F0217">
      <w:pPr>
        <w:ind w:right="49"/>
        <w:jc w:val="both"/>
        <w:rPr>
          <w:rFonts w:ascii="Garamond" w:hAnsi="Garamond"/>
          <w:sz w:val="24"/>
          <w:szCs w:val="24"/>
        </w:rPr>
      </w:pPr>
    </w:p>
    <w:p w14:paraId="33CD4CC1" w14:textId="77777777" w:rsidR="00CF56DE" w:rsidRPr="002B023C" w:rsidRDefault="00CF56DE" w:rsidP="00CF56DE">
      <w:pPr>
        <w:jc w:val="both"/>
        <w:rPr>
          <w:rFonts w:ascii="Garamond" w:hAnsi="Garamond"/>
          <w:b/>
          <w:szCs w:val="22"/>
          <w:lang w:val="es-ES"/>
        </w:rPr>
      </w:pPr>
      <w:proofErr w:type="spellStart"/>
      <w:r w:rsidRPr="002B023C">
        <w:rPr>
          <w:rFonts w:ascii="Garamond" w:hAnsi="Garamond"/>
          <w:b/>
          <w:szCs w:val="22"/>
          <w:lang w:val="es-ES"/>
        </w:rPr>
        <w:t>References</w:t>
      </w:r>
      <w:proofErr w:type="spellEnd"/>
    </w:p>
    <w:p w14:paraId="722A3DC0" w14:textId="77777777" w:rsidR="000F0217" w:rsidRDefault="00CF56DE">
      <w:pPr>
        <w:pStyle w:val="Encabezado"/>
        <w:tabs>
          <w:tab w:val="left" w:pos="709"/>
        </w:tabs>
        <w:jc w:val="both"/>
        <w:rPr>
          <w:rFonts w:ascii="Garamond" w:hAnsi="Garamond"/>
        </w:rPr>
      </w:pPr>
      <w:r>
        <w:rPr>
          <w:rFonts w:ascii="Garamond" w:hAnsi="Garamond"/>
          <w:szCs w:val="22"/>
          <w:lang w:val="es-ES"/>
        </w:rPr>
        <w:t xml:space="preserve">[1] ADHIKARI, </w:t>
      </w:r>
      <w:proofErr w:type="spellStart"/>
      <w:r>
        <w:rPr>
          <w:rFonts w:ascii="Garamond" w:hAnsi="Garamond"/>
          <w:szCs w:val="22"/>
          <w:lang w:val="es-ES"/>
        </w:rPr>
        <w:t>Shiba</w:t>
      </w:r>
      <w:proofErr w:type="spellEnd"/>
      <w:r>
        <w:rPr>
          <w:rFonts w:ascii="Garamond" w:hAnsi="Garamond"/>
          <w:szCs w:val="22"/>
          <w:lang w:val="es-ES"/>
        </w:rPr>
        <w:t xml:space="preserve"> P., et al. </w:t>
      </w:r>
      <w:r>
        <w:rPr>
          <w:rFonts w:ascii="Garamond" w:hAnsi="Garamond"/>
          <w:szCs w:val="22"/>
        </w:rPr>
        <w:t xml:space="preserve">Visible light assisted photocatalytic hydrogen generation by Ta 2 O 5/Bi 2 O 3, </w:t>
      </w:r>
      <w:proofErr w:type="spellStart"/>
      <w:r>
        <w:rPr>
          <w:rFonts w:ascii="Garamond" w:hAnsi="Garamond"/>
          <w:szCs w:val="22"/>
        </w:rPr>
        <w:t>TaON</w:t>
      </w:r>
      <w:proofErr w:type="spellEnd"/>
      <w:r>
        <w:rPr>
          <w:rFonts w:ascii="Garamond" w:hAnsi="Garamond"/>
          <w:szCs w:val="22"/>
        </w:rPr>
        <w:t xml:space="preserve">/Bi 2 O 3, and Ta 3 N 5/Bi 2 O 3 composites. </w:t>
      </w:r>
      <w:r>
        <w:rPr>
          <w:rFonts w:ascii="Garamond" w:hAnsi="Garamond"/>
          <w:i/>
          <w:szCs w:val="22"/>
        </w:rPr>
        <w:t>RSC Advances</w:t>
      </w:r>
      <w:r>
        <w:rPr>
          <w:rFonts w:ascii="Garamond" w:hAnsi="Garamond"/>
          <w:szCs w:val="22"/>
        </w:rPr>
        <w:t>, 2015, vol. 5, no 68, p. 54998-55005.</w:t>
      </w:r>
    </w:p>
    <w:p w14:paraId="598FE85B" w14:textId="77777777" w:rsidR="000F0217" w:rsidRDefault="00CF56DE">
      <w:pPr>
        <w:pStyle w:val="Encabezado"/>
        <w:tabs>
          <w:tab w:val="left" w:pos="709"/>
        </w:tabs>
        <w:jc w:val="both"/>
        <w:rPr>
          <w:rFonts w:ascii="Garamond" w:hAnsi="Garamond"/>
        </w:rPr>
      </w:pPr>
      <w:r>
        <w:rPr>
          <w:rFonts w:ascii="Garamond" w:hAnsi="Garamond"/>
          <w:szCs w:val="22"/>
        </w:rPr>
        <w:t xml:space="preserve">[2] ABEYSINGHE, </w:t>
      </w:r>
      <w:proofErr w:type="spellStart"/>
      <w:r>
        <w:rPr>
          <w:rFonts w:ascii="Garamond" w:hAnsi="Garamond"/>
          <w:szCs w:val="22"/>
        </w:rPr>
        <w:t>Dileka</w:t>
      </w:r>
      <w:proofErr w:type="spellEnd"/>
      <w:r>
        <w:rPr>
          <w:rFonts w:ascii="Garamond" w:hAnsi="Garamond"/>
          <w:szCs w:val="22"/>
        </w:rPr>
        <w:t>; SKRABALAK, Sara</w:t>
      </w:r>
      <w:r>
        <w:rPr>
          <w:rFonts w:ascii="Garamond" w:hAnsi="Garamond"/>
          <w:szCs w:val="22"/>
        </w:rPr>
        <w:t xml:space="preserve"> E. Toward shape-controlled metal oxynitride and nitride particles for solar energy applications. </w:t>
      </w:r>
      <w:r>
        <w:rPr>
          <w:rFonts w:ascii="Garamond" w:hAnsi="Garamond"/>
          <w:i/>
          <w:szCs w:val="22"/>
        </w:rPr>
        <w:t>ACS Energy Letters</w:t>
      </w:r>
      <w:r>
        <w:rPr>
          <w:rFonts w:ascii="Garamond" w:hAnsi="Garamond"/>
          <w:szCs w:val="22"/>
        </w:rPr>
        <w:t>, 2018, vol. 3, no 6, p. 1331-1344.</w:t>
      </w:r>
    </w:p>
    <w:p w14:paraId="00D1E3C6" w14:textId="77777777" w:rsidR="000F0217" w:rsidRDefault="00CF56DE">
      <w:pPr>
        <w:pStyle w:val="Encabezado"/>
        <w:tabs>
          <w:tab w:val="left" w:pos="709"/>
        </w:tabs>
        <w:jc w:val="both"/>
        <w:rPr>
          <w:rFonts w:ascii="Garamond" w:hAnsi="Garamond"/>
        </w:rPr>
      </w:pPr>
      <w:r>
        <w:rPr>
          <w:rFonts w:ascii="Garamond" w:hAnsi="Garamond"/>
        </w:rPr>
        <w:t xml:space="preserve">[3] C. Yuan, H. Bin Wu, Y. Xie, X. W. D. Lou, </w:t>
      </w:r>
      <w:proofErr w:type="spellStart"/>
      <w:r>
        <w:rPr>
          <w:rFonts w:ascii="Garamond" w:hAnsi="Garamond"/>
        </w:rPr>
        <w:t>Angew</w:t>
      </w:r>
      <w:proofErr w:type="spellEnd"/>
      <w:r>
        <w:rPr>
          <w:rFonts w:ascii="Garamond" w:hAnsi="Garamond"/>
        </w:rPr>
        <w:t xml:space="preserve"> Chem. Int. Ed., </w:t>
      </w:r>
      <w:proofErr w:type="gramStart"/>
      <w:r>
        <w:rPr>
          <w:rFonts w:ascii="Garamond" w:hAnsi="Garamond"/>
        </w:rPr>
        <w:t>53,(</w:t>
      </w:r>
      <w:proofErr w:type="gramEnd"/>
      <w:r>
        <w:rPr>
          <w:rFonts w:ascii="Garamond" w:hAnsi="Garamond"/>
        </w:rPr>
        <w:t>2014) 1488.</w:t>
      </w:r>
    </w:p>
    <w:sectPr w:rsidR="000F0217">
      <w:headerReference w:type="default" r:id="rId7"/>
      <w:footerReference w:type="default" r:id="rId8"/>
      <w:pgSz w:w="11906" w:h="16838"/>
      <w:pgMar w:top="1701" w:right="1701" w:bottom="1701" w:left="1701" w:header="720" w:footer="720" w:gutter="0"/>
      <w:cols w:space="720"/>
      <w:formProt w:val="0"/>
      <w:docGrid w:linePitch="100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6E1AC" w14:textId="77777777" w:rsidR="00000000" w:rsidRDefault="00CF56DE">
      <w:r>
        <w:separator/>
      </w:r>
    </w:p>
  </w:endnote>
  <w:endnote w:type="continuationSeparator" w:id="0">
    <w:p w14:paraId="74F07580" w14:textId="77777777" w:rsidR="00000000" w:rsidRDefault="00CF5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925AF" w14:textId="77777777" w:rsidR="000F0217" w:rsidRDefault="00CF56DE">
    <w:pPr>
      <w:pStyle w:val="Piedepgina"/>
      <w:pBdr>
        <w:top w:val="single" w:sz="4" w:space="1" w:color="000000"/>
      </w:pBdr>
      <w:rPr>
        <w:rFonts w:asciiTheme="majorHAnsi" w:hAnsiTheme="majorHAnsi"/>
        <w:lang w:val="es-ES"/>
      </w:rPr>
    </w:pPr>
    <w:r>
      <w:rPr>
        <w:rFonts w:asciiTheme="majorHAnsi" w:hAnsiTheme="majorHAnsi"/>
        <w:lang w:val="es-ES"/>
      </w:rPr>
      <w:tab/>
    </w:r>
    <w:r>
      <w:rPr>
        <w:rFonts w:asciiTheme="majorHAnsi" w:hAnsiTheme="majorHAnsi"/>
        <w:lang w:val="es-E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BC7F3" w14:textId="77777777" w:rsidR="00000000" w:rsidRDefault="00CF56DE">
      <w:r>
        <w:separator/>
      </w:r>
    </w:p>
  </w:footnote>
  <w:footnote w:type="continuationSeparator" w:id="0">
    <w:p w14:paraId="1C7CE323" w14:textId="77777777" w:rsidR="00000000" w:rsidRDefault="00CF56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8475" w:type="dxa"/>
      <w:tblInd w:w="108" w:type="dxa"/>
      <w:tblLayout w:type="fixed"/>
      <w:tblLook w:val="04A0" w:firstRow="1" w:lastRow="0" w:firstColumn="1" w:lastColumn="0" w:noHBand="0" w:noVBand="1"/>
    </w:tblPr>
    <w:tblGrid>
      <w:gridCol w:w="2745"/>
      <w:gridCol w:w="5730"/>
    </w:tblGrid>
    <w:tr w:rsidR="000F0217" w14:paraId="35C73295" w14:textId="77777777">
      <w:tc>
        <w:tcPr>
          <w:tcW w:w="2745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5B9D8362" w14:textId="77777777" w:rsidR="000F0217" w:rsidRDefault="00CF56DE">
          <w:pPr>
            <w:pStyle w:val="Encabezado"/>
            <w:widowControl w:val="0"/>
            <w:tabs>
              <w:tab w:val="clear" w:pos="4252"/>
              <w:tab w:val="left" w:pos="4253"/>
              <w:tab w:val="center" w:pos="4395"/>
            </w:tabs>
            <w:spacing w:line="276" w:lineRule="auto"/>
            <w:ind w:left="-536"/>
            <w:jc w:val="center"/>
            <w:rPr>
              <w:rFonts w:asciiTheme="majorHAnsi" w:hAnsiTheme="majorHAnsi"/>
              <w:sz w:val="24"/>
              <w:lang w:val="pt-PT"/>
            </w:rPr>
          </w:pPr>
          <w:r>
            <w:rPr>
              <w:noProof/>
            </w:rPr>
            <w:drawing>
              <wp:inline distT="0" distB="0" distL="0" distR="0" wp14:anchorId="026399D5" wp14:editId="42112EAF">
                <wp:extent cx="1705610" cy="95885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05610" cy="9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29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44C62490" w14:textId="77777777" w:rsidR="000F0217" w:rsidRPr="00CF56DE" w:rsidRDefault="00CF56DE">
          <w:pPr>
            <w:pStyle w:val="Encabezado"/>
            <w:widowControl w:val="0"/>
            <w:tabs>
              <w:tab w:val="clear" w:pos="4252"/>
              <w:tab w:val="left" w:pos="4253"/>
              <w:tab w:val="center" w:pos="4395"/>
            </w:tabs>
            <w:ind w:left="-167"/>
            <w:jc w:val="center"/>
            <w:rPr>
              <w:rFonts w:ascii="Garamond" w:eastAsia="+mn-ea" w:hAnsi="Garamond" w:cs="Calibri"/>
              <w:b/>
              <w:bCs/>
              <w:kern w:val="2"/>
              <w:sz w:val="28"/>
              <w:szCs w:val="28"/>
              <w:lang w:val="es-ES" w:eastAsia="es-ES"/>
            </w:rPr>
          </w:pPr>
          <w:r w:rsidRPr="00CF56DE">
            <w:rPr>
              <w:rFonts w:ascii="Garamond" w:eastAsia="+mn-ea" w:hAnsi="Garamond" w:cs="Calibri"/>
              <w:b/>
              <w:bCs/>
              <w:kern w:val="2"/>
              <w:sz w:val="28"/>
              <w:szCs w:val="28"/>
              <w:lang w:val="es-ES" w:eastAsia="es-ES"/>
            </w:rPr>
            <w:t>XLII Reunión del Grupo Especializado de Electroquímica de la RSEQ (42 GERSEQ 2022)</w:t>
          </w:r>
        </w:p>
        <w:p w14:paraId="0075799D" w14:textId="77777777" w:rsidR="000F0217" w:rsidRDefault="00CF56DE">
          <w:pPr>
            <w:pStyle w:val="Encabezado"/>
            <w:widowControl w:val="0"/>
            <w:tabs>
              <w:tab w:val="clear" w:pos="4252"/>
              <w:tab w:val="left" w:pos="4253"/>
              <w:tab w:val="center" w:pos="4395"/>
            </w:tabs>
            <w:jc w:val="center"/>
            <w:rPr>
              <w:rFonts w:ascii="Garamond" w:hAnsi="Garamond"/>
              <w:b/>
              <w:sz w:val="32"/>
              <w:szCs w:val="32"/>
              <w:lang w:val="pt-PT"/>
            </w:rPr>
          </w:pPr>
          <w:r>
            <w:rPr>
              <w:rFonts w:ascii="Garamond" w:hAnsi="Garamond"/>
              <w:b/>
              <w:sz w:val="28"/>
              <w:szCs w:val="28"/>
              <w:lang w:val="pt-PT"/>
            </w:rPr>
            <w:t>Santander, 6-8 Julio 2022</w:t>
          </w:r>
        </w:p>
      </w:tc>
    </w:tr>
  </w:tbl>
  <w:p w14:paraId="35EC60F6" w14:textId="77777777" w:rsidR="000F0217" w:rsidRDefault="000F0217">
    <w:pPr>
      <w:pStyle w:val="Encabezado"/>
      <w:pBdr>
        <w:top w:val="single" w:sz="4" w:space="1" w:color="000000"/>
      </w:pBdr>
      <w:spacing w:line="480" w:lineRule="auto"/>
      <w:rPr>
        <w:rFonts w:asciiTheme="majorHAnsi" w:hAnsiTheme="majorHAnsi"/>
        <w:sz w:val="16"/>
        <w:szCs w:val="16"/>
        <w:lang w:val="pt-P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54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tDQxNjAzNDI3MDYxNTJX0lEKTi0uzszPAykwrAUADuXV+CwAAAA="/>
  </w:docVars>
  <w:rsids>
    <w:rsidRoot w:val="000F0217"/>
    <w:rsid w:val="000F0217"/>
    <w:rsid w:val="00CF5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97F5F"/>
  <w15:docId w15:val="{082F1461-80D2-4EB3-85CF-86CD61A94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gl-ES" w:eastAsia="gl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67994"/>
    <w:rPr>
      <w:lang w:val="en-US" w:eastAsia="en-US"/>
    </w:rPr>
  </w:style>
  <w:style w:type="paragraph" w:styleId="Ttulo1">
    <w:name w:val="heading 1"/>
    <w:basedOn w:val="Normal"/>
    <w:next w:val="Normal"/>
    <w:qFormat/>
    <w:rsid w:val="00167994"/>
    <w:pPr>
      <w:keepNext/>
      <w:jc w:val="both"/>
      <w:outlineLvl w:val="0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lacedeInternet">
    <w:name w:val="Enlace de Internet"/>
    <w:basedOn w:val="Fuentedeprrafopredeter"/>
    <w:rsid w:val="00762E10"/>
    <w:rPr>
      <w:color w:val="0563C1" w:themeColor="hyperlink"/>
      <w:u w:val="single"/>
    </w:rPr>
  </w:style>
  <w:style w:type="character" w:customStyle="1" w:styleId="TextodegloboCar">
    <w:name w:val="Texto de globo Car"/>
    <w:basedOn w:val="Fuentedeprrafopredeter"/>
    <w:link w:val="Textodeglobo"/>
    <w:qFormat/>
    <w:rsid w:val="0028791E"/>
    <w:rPr>
      <w:rFonts w:ascii="Tahoma" w:hAnsi="Tahoma" w:cs="Tahoma"/>
      <w:sz w:val="16"/>
      <w:szCs w:val="16"/>
      <w:lang w:val="en-US" w:eastAsia="en-US"/>
    </w:rPr>
  </w:style>
  <w:style w:type="character" w:customStyle="1" w:styleId="AbstractCaptionCar">
    <w:name w:val="Abstract_Caption Car"/>
    <w:link w:val="AbstractCaption"/>
    <w:qFormat/>
    <w:rsid w:val="00C13315"/>
    <w:rPr>
      <w:rFonts w:ascii="Arial" w:hAnsi="Arial" w:cs="Arial"/>
      <w:sz w:val="18"/>
      <w:lang w:val="en-GB"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qFormat/>
    <w:rsid w:val="00DA1D86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semiHidden/>
    <w:unhideWhenUsed/>
    <w:qFormat/>
    <w:rsid w:val="005D68C5"/>
    <w:rPr>
      <w:sz w:val="16"/>
      <w:szCs w:val="16"/>
    </w:rPr>
  </w:style>
  <w:style w:type="character" w:customStyle="1" w:styleId="TextocomentarioCar">
    <w:name w:val="Texto comentario Car"/>
    <w:basedOn w:val="Fuentedeprrafopredeter"/>
    <w:link w:val="Textocomentario"/>
    <w:semiHidden/>
    <w:qFormat/>
    <w:rsid w:val="005D68C5"/>
    <w:rPr>
      <w:lang w:val="en-US" w:eastAsia="en-US"/>
    </w:rPr>
  </w:style>
  <w:style w:type="character" w:customStyle="1" w:styleId="AsuntodelcomentarioCar">
    <w:name w:val="Asunto del comentario Car"/>
    <w:basedOn w:val="TextocomentarioCar"/>
    <w:link w:val="Asuntodelcomentario"/>
    <w:semiHidden/>
    <w:qFormat/>
    <w:rsid w:val="005D68C5"/>
    <w:rPr>
      <w:b/>
      <w:bCs/>
      <w:lang w:val="en-US" w:eastAsia="en-US"/>
    </w:rPr>
  </w:style>
  <w:style w:type="paragraph" w:styleId="Ttulo">
    <w:name w:val="Title"/>
    <w:basedOn w:val="Normal"/>
    <w:next w:val="Textoindependiente"/>
    <w:qFormat/>
    <w:rsid w:val="00167994"/>
    <w:pPr>
      <w:jc w:val="center"/>
    </w:pPr>
    <w:rPr>
      <w:b/>
      <w:bCs/>
      <w:sz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rsid w:val="0016799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7994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qFormat/>
    <w:rsid w:val="0028791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0B3EE0"/>
    <w:pPr>
      <w:spacing w:beforeAutospacing="1" w:afterAutospacing="1"/>
    </w:pPr>
    <w:rPr>
      <w:sz w:val="24"/>
      <w:szCs w:val="24"/>
      <w:lang w:val="es-ES" w:eastAsia="es-ES"/>
    </w:rPr>
  </w:style>
  <w:style w:type="paragraph" w:customStyle="1" w:styleId="AbstractCaption">
    <w:name w:val="Abstract_Caption"/>
    <w:basedOn w:val="Normal"/>
    <w:link w:val="AbstractCaptionCar"/>
    <w:qFormat/>
    <w:rsid w:val="00C13315"/>
    <w:pPr>
      <w:spacing w:before="40" w:after="120"/>
      <w:jc w:val="center"/>
    </w:pPr>
    <w:rPr>
      <w:rFonts w:ascii="Arial" w:hAnsi="Arial" w:cs="Arial"/>
      <w:sz w:val="18"/>
      <w:lang w:val="en-GB"/>
    </w:rPr>
  </w:style>
  <w:style w:type="paragraph" w:styleId="Textocomentario">
    <w:name w:val="annotation text"/>
    <w:basedOn w:val="Normal"/>
    <w:link w:val="TextocomentarioCar"/>
    <w:semiHidden/>
    <w:unhideWhenUsed/>
    <w:qFormat/>
    <w:rsid w:val="005D68C5"/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qFormat/>
    <w:rsid w:val="005D68C5"/>
    <w:rPr>
      <w:b/>
      <w:bCs/>
    </w:rPr>
  </w:style>
  <w:style w:type="table" w:styleId="Tablaconcuadrcula">
    <w:name w:val="Table Grid"/>
    <w:basedOn w:val="Tablanormal"/>
    <w:rsid w:val="00CB2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5E778-8B06-4D71-8431-E1637CB94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455</Words>
  <Characters>2505</Characters>
  <Application>Microsoft Office Word</Application>
  <DocSecurity>4</DocSecurity>
  <Lines>20</Lines>
  <Paragraphs>5</Paragraphs>
  <ScaleCrop>false</ScaleCrop>
  <Company/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Ramón Nóvoa</dc:creator>
  <dc:description/>
  <cp:lastModifiedBy>Enrique Herrero</cp:lastModifiedBy>
  <cp:revision>2</cp:revision>
  <cp:lastPrinted>2016-02-23T11:55:00Z</cp:lastPrinted>
  <dcterms:created xsi:type="dcterms:W3CDTF">2022-06-11T14:20:00Z</dcterms:created>
  <dcterms:modified xsi:type="dcterms:W3CDTF">2022-06-11T14:20:00Z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