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99B" w:rsidRPr="00F17F59" w:rsidRDefault="00F17F59" w:rsidP="007379A4">
      <w:pPr>
        <w:pStyle w:val="Ttulo"/>
        <w:spacing w:before="120"/>
        <w:rPr>
          <w:rFonts w:asciiTheme="minorHAnsi" w:hAnsiTheme="minorHAnsi"/>
        </w:rPr>
      </w:pPr>
      <w:r w:rsidRPr="00F17F59">
        <w:rPr>
          <w:rFonts w:asciiTheme="minorHAnsi" w:hAnsiTheme="minorHAnsi"/>
        </w:rPr>
        <w:t xml:space="preserve">Screen printing of electrochemical biosensors on flexible substrates. </w:t>
      </w:r>
      <w:r>
        <w:rPr>
          <w:rFonts w:asciiTheme="minorHAnsi" w:hAnsiTheme="minorHAnsi"/>
        </w:rPr>
        <w:t>Development of electronic prototype devices.</w:t>
      </w:r>
    </w:p>
    <w:p w:rsidR="00EC099B" w:rsidRPr="00781A7D" w:rsidRDefault="00781A7D" w:rsidP="00567107">
      <w:pPr>
        <w:jc w:val="center"/>
        <w:rPr>
          <w:rFonts w:asciiTheme="minorHAnsi" w:hAnsiTheme="minorHAnsi"/>
          <w:sz w:val="24"/>
        </w:rPr>
      </w:pPr>
      <w:r w:rsidRPr="00C357CD">
        <w:rPr>
          <w:rFonts w:asciiTheme="minorHAnsi" w:hAnsiTheme="minorHAnsi" w:cs="Arial"/>
          <w:sz w:val="24"/>
          <w:szCs w:val="24"/>
          <w:u w:val="single"/>
        </w:rPr>
        <w:t xml:space="preserve">H. </w:t>
      </w:r>
      <w:proofErr w:type="spellStart"/>
      <w:r w:rsidRPr="00C357CD">
        <w:rPr>
          <w:rFonts w:asciiTheme="minorHAnsi" w:hAnsiTheme="minorHAnsi" w:cs="Arial"/>
          <w:sz w:val="24"/>
          <w:szCs w:val="24"/>
          <w:u w:val="single"/>
        </w:rPr>
        <w:t>Silva</w:t>
      </w:r>
      <w:r w:rsidRPr="00C357CD">
        <w:rPr>
          <w:rFonts w:asciiTheme="minorHAnsi" w:hAnsiTheme="minorHAnsi" w:cs="Arial"/>
          <w:sz w:val="24"/>
          <w:szCs w:val="24"/>
          <w:vertAlign w:val="superscript"/>
        </w:rPr>
        <w:t>a</w:t>
      </w:r>
      <w:proofErr w:type="spellEnd"/>
      <w:r w:rsidRPr="00C357CD">
        <w:rPr>
          <w:rFonts w:asciiTheme="minorHAnsi" w:hAnsiTheme="minorHAnsi" w:cs="Arial"/>
          <w:sz w:val="24"/>
          <w:szCs w:val="24"/>
          <w:vertAlign w:val="superscript"/>
        </w:rPr>
        <w:t>,</w:t>
      </w:r>
      <w:r w:rsidRPr="00C357CD">
        <w:rPr>
          <w:rFonts w:asciiTheme="minorHAnsi" w:hAnsiTheme="minorHAnsi" w:cs="Arial"/>
          <w:sz w:val="24"/>
          <w:szCs w:val="24"/>
        </w:rPr>
        <w:t>*</w:t>
      </w:r>
    </w:p>
    <w:p w:rsidR="00F17F59" w:rsidRPr="00781A7D" w:rsidRDefault="00F17F59" w:rsidP="00F17F59">
      <w:pPr>
        <w:jc w:val="center"/>
        <w:rPr>
          <w:rFonts w:asciiTheme="minorHAnsi" w:hAnsiTheme="minorHAnsi"/>
          <w:i/>
          <w:iCs/>
          <w:sz w:val="24"/>
        </w:rPr>
      </w:pPr>
      <w:proofErr w:type="gramStart"/>
      <w:r w:rsidRPr="00761231">
        <w:rPr>
          <w:rFonts w:asciiTheme="minorHAnsi" w:hAnsiTheme="minorHAnsi"/>
          <w:i/>
          <w:iCs/>
          <w:sz w:val="22"/>
          <w:szCs w:val="22"/>
          <w:vertAlign w:val="superscript"/>
        </w:rPr>
        <w:t>a</w:t>
      </w:r>
      <w:proofErr w:type="gramEnd"/>
      <w:r w:rsidRPr="00761231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781A7D">
        <w:rPr>
          <w:rFonts w:asciiTheme="minorHAnsi" w:hAnsiTheme="minorHAnsi"/>
          <w:i/>
          <w:iCs/>
          <w:sz w:val="24"/>
        </w:rPr>
        <w:t>Analytical Chemistry Department, Faculty of Sciences, University of Burgos, Spain.</w:t>
      </w:r>
    </w:p>
    <w:p w:rsidR="00EC099B" w:rsidRPr="00E01B5F" w:rsidRDefault="00477541">
      <w:pPr>
        <w:jc w:val="center"/>
        <w:rPr>
          <w:rFonts w:asciiTheme="minorHAnsi" w:hAnsiTheme="minorHAnsi"/>
          <w:i/>
          <w:iCs/>
          <w:sz w:val="24"/>
          <w:lang w:val="pt-PT"/>
        </w:rPr>
      </w:pPr>
      <w:r w:rsidRPr="00E01B5F">
        <w:rPr>
          <w:rFonts w:asciiTheme="minorHAnsi" w:hAnsiTheme="minorHAnsi"/>
          <w:i/>
          <w:iCs/>
          <w:sz w:val="24"/>
          <w:vertAlign w:val="superscript"/>
          <w:lang w:val="pt-PT"/>
        </w:rPr>
        <w:t>a,</w:t>
      </w:r>
      <w:r w:rsidRPr="00E01B5F">
        <w:rPr>
          <w:rFonts w:asciiTheme="minorHAnsi" w:hAnsiTheme="minorHAnsi"/>
          <w:i/>
          <w:iCs/>
          <w:sz w:val="24"/>
          <w:lang w:val="pt-PT"/>
        </w:rPr>
        <w:t>*</w:t>
      </w:r>
      <w:r w:rsidR="00762E10" w:rsidRPr="00E01B5F">
        <w:rPr>
          <w:rFonts w:asciiTheme="minorHAnsi" w:hAnsiTheme="minorHAnsi"/>
          <w:i/>
          <w:iCs/>
          <w:sz w:val="24"/>
          <w:lang w:val="pt-PT"/>
        </w:rPr>
        <w:t xml:space="preserve"> </w:t>
      </w:r>
      <w:hyperlink r:id="rId6" w:history="1">
        <w:r w:rsidR="00F17F59" w:rsidRPr="008350CB">
          <w:rPr>
            <w:rStyle w:val="Hiperligao"/>
            <w:rFonts w:asciiTheme="minorHAnsi" w:hAnsiTheme="minorHAnsi"/>
            <w:i/>
            <w:iCs/>
            <w:sz w:val="24"/>
            <w:lang w:val="pt-PT"/>
          </w:rPr>
          <w:t>hfcunha@ubu.es</w:t>
        </w:r>
      </w:hyperlink>
    </w:p>
    <w:p w:rsidR="005B6B45" w:rsidRPr="00E01B5F" w:rsidRDefault="005B6B45" w:rsidP="005B6B45">
      <w:pPr>
        <w:jc w:val="both"/>
        <w:rPr>
          <w:rFonts w:asciiTheme="minorHAnsi" w:hAnsiTheme="minorHAnsi"/>
          <w:sz w:val="24"/>
          <w:lang w:val="pt-PT"/>
        </w:rPr>
      </w:pPr>
    </w:p>
    <w:p w:rsidR="00143626" w:rsidRPr="0056164F" w:rsidRDefault="00567107" w:rsidP="007379A4">
      <w:pPr>
        <w:jc w:val="both"/>
        <w:rPr>
          <w:rFonts w:asciiTheme="minorHAnsi" w:hAnsiTheme="minorHAnsi"/>
          <w:sz w:val="24"/>
        </w:rPr>
      </w:pPr>
      <w:r w:rsidRPr="0056164F">
        <w:rPr>
          <w:rFonts w:asciiTheme="minorHAnsi" w:hAnsiTheme="minorHAnsi"/>
          <w:b/>
          <w:sz w:val="24"/>
        </w:rPr>
        <w:t>ABSTRACT</w:t>
      </w:r>
    </w:p>
    <w:p w:rsidR="00143626" w:rsidRPr="0056164F" w:rsidRDefault="00143626" w:rsidP="007379A4">
      <w:pPr>
        <w:jc w:val="both"/>
        <w:rPr>
          <w:rFonts w:asciiTheme="minorHAnsi" w:hAnsiTheme="minorHAnsi"/>
          <w:sz w:val="24"/>
        </w:rPr>
      </w:pPr>
    </w:p>
    <w:p w:rsidR="00E01B5F" w:rsidRDefault="0056164F" w:rsidP="005B46EE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4"/>
        </w:rPr>
      </w:pPr>
      <w:r w:rsidRPr="0056164F">
        <w:rPr>
          <w:rFonts w:asciiTheme="minorHAnsi" w:hAnsiTheme="minorHAnsi"/>
          <w:sz w:val="24"/>
        </w:rPr>
        <w:t xml:space="preserve">The demand for prompt, reliable and continuous control of chemical species in all analytical fields has evolved the need for small, </w:t>
      </w:r>
      <w:r w:rsidR="003A5D78">
        <w:rPr>
          <w:rFonts w:asciiTheme="minorHAnsi" w:hAnsiTheme="minorHAnsi"/>
          <w:sz w:val="24"/>
        </w:rPr>
        <w:t>easy to handle and inexpensive</w:t>
      </w:r>
      <w:r w:rsidRPr="0056164F">
        <w:rPr>
          <w:rFonts w:asciiTheme="minorHAnsi" w:hAnsiTheme="minorHAnsi"/>
          <w:sz w:val="24"/>
        </w:rPr>
        <w:t xml:space="preserve"> sensors. Several molecules have been recognized as key analytes, among which L-lactic</w:t>
      </w:r>
      <w:r w:rsidR="00E01B5F">
        <w:rPr>
          <w:rFonts w:asciiTheme="minorHAnsi" w:hAnsiTheme="minorHAnsi"/>
          <w:sz w:val="24"/>
        </w:rPr>
        <w:t xml:space="preserve"> </w:t>
      </w:r>
      <w:r w:rsidRPr="0056164F">
        <w:rPr>
          <w:rFonts w:asciiTheme="minorHAnsi" w:hAnsiTheme="minorHAnsi"/>
          <w:sz w:val="24"/>
        </w:rPr>
        <w:t xml:space="preserve">and ascorbic acids are of our interest. The electrochemical biosensing of </w:t>
      </w:r>
      <w:r w:rsidR="008752A3">
        <w:rPr>
          <w:rFonts w:asciiTheme="minorHAnsi" w:hAnsiTheme="minorHAnsi"/>
          <w:sz w:val="24"/>
        </w:rPr>
        <w:t>such</w:t>
      </w:r>
      <w:r w:rsidRPr="0056164F">
        <w:rPr>
          <w:rFonts w:asciiTheme="minorHAnsi" w:hAnsiTheme="minorHAnsi"/>
          <w:sz w:val="24"/>
        </w:rPr>
        <w:t xml:space="preserve"> molecules </w:t>
      </w:r>
      <w:r w:rsidR="005C52EF" w:rsidRPr="00A21879">
        <w:rPr>
          <w:rFonts w:asciiTheme="minorHAnsi" w:hAnsiTheme="minorHAnsi"/>
          <w:sz w:val="24"/>
        </w:rPr>
        <w:t>through enzymatic reactions by respectively, lactate oxidase and ascorbate oxidase</w:t>
      </w:r>
      <w:r w:rsidR="00781A7D">
        <w:rPr>
          <w:rFonts w:asciiTheme="minorHAnsi" w:hAnsiTheme="minorHAnsi"/>
          <w:sz w:val="24"/>
        </w:rPr>
        <w:t>,</w:t>
      </w:r>
      <w:r w:rsidR="005C52EF" w:rsidRPr="0056164F">
        <w:rPr>
          <w:rFonts w:asciiTheme="minorHAnsi" w:hAnsiTheme="minorHAnsi"/>
          <w:sz w:val="24"/>
        </w:rPr>
        <w:t xml:space="preserve"> </w:t>
      </w:r>
      <w:r w:rsidRPr="0056164F">
        <w:rPr>
          <w:rFonts w:asciiTheme="minorHAnsi" w:hAnsiTheme="minorHAnsi"/>
          <w:sz w:val="24"/>
        </w:rPr>
        <w:t xml:space="preserve">is already an exploited </w:t>
      </w:r>
      <w:r w:rsidR="005C52EF" w:rsidRPr="0056164F">
        <w:rPr>
          <w:rFonts w:asciiTheme="minorHAnsi" w:hAnsiTheme="minorHAnsi"/>
          <w:sz w:val="24"/>
        </w:rPr>
        <w:t>field</w:t>
      </w:r>
      <w:r w:rsidR="005C52EF">
        <w:rPr>
          <w:rFonts w:asciiTheme="minorHAnsi" w:hAnsiTheme="minorHAnsi"/>
          <w:sz w:val="24"/>
        </w:rPr>
        <w:t xml:space="preserve"> that</w:t>
      </w:r>
      <w:r w:rsidRPr="0056164F">
        <w:rPr>
          <w:rFonts w:asciiTheme="minorHAnsi" w:hAnsiTheme="minorHAnsi"/>
          <w:sz w:val="24"/>
        </w:rPr>
        <w:t xml:space="preserve"> contrasts with the conventional methods disadvantages. In order to improve those devices, we propose the development of flexible biosensors screen-printed</w:t>
      </w:r>
      <w:r w:rsidR="00E01B5F">
        <w:rPr>
          <w:rFonts w:asciiTheme="minorHAnsi" w:hAnsiTheme="minorHAnsi"/>
          <w:sz w:val="24"/>
        </w:rPr>
        <w:t xml:space="preserve"> (SPE)</w:t>
      </w:r>
      <w:r w:rsidRPr="0056164F">
        <w:rPr>
          <w:rFonts w:asciiTheme="minorHAnsi" w:hAnsiTheme="minorHAnsi"/>
          <w:sz w:val="24"/>
        </w:rPr>
        <w:t xml:space="preserve"> in textile substrates, to be applied in human samples such as sweat</w:t>
      </w:r>
      <w:r w:rsidR="00E01B5F">
        <w:rPr>
          <w:rFonts w:asciiTheme="minorHAnsi" w:hAnsiTheme="minorHAnsi"/>
          <w:sz w:val="24"/>
        </w:rPr>
        <w:t>,</w:t>
      </w:r>
      <w:r w:rsidRPr="0056164F">
        <w:rPr>
          <w:rFonts w:asciiTheme="minorHAnsi" w:hAnsiTheme="minorHAnsi"/>
          <w:sz w:val="24"/>
        </w:rPr>
        <w:t xml:space="preserve"> </w:t>
      </w:r>
      <w:r w:rsidR="00E01B5F" w:rsidRPr="0056164F">
        <w:rPr>
          <w:rFonts w:asciiTheme="minorHAnsi" w:hAnsiTheme="minorHAnsi"/>
          <w:sz w:val="24"/>
        </w:rPr>
        <w:t xml:space="preserve">urine </w:t>
      </w:r>
      <w:r w:rsidRPr="0056164F">
        <w:rPr>
          <w:rFonts w:asciiTheme="minorHAnsi" w:hAnsiTheme="minorHAnsi"/>
          <w:sz w:val="24"/>
        </w:rPr>
        <w:t>and blood.</w:t>
      </w:r>
      <w:r w:rsidR="00E01B5F" w:rsidRPr="00E01B5F">
        <w:rPr>
          <w:rFonts w:asciiTheme="minorHAnsi" w:hAnsiTheme="minorHAnsi"/>
          <w:sz w:val="24"/>
        </w:rPr>
        <w:t xml:space="preserve"> </w:t>
      </w:r>
      <w:r w:rsidR="00E01B5F" w:rsidRPr="00A21879">
        <w:rPr>
          <w:rFonts w:asciiTheme="minorHAnsi" w:hAnsiTheme="minorHAnsi"/>
          <w:sz w:val="24"/>
        </w:rPr>
        <w:t xml:space="preserve">The research activity is focused on the construction of miniaturized </w:t>
      </w:r>
      <w:r w:rsidR="005C52EF">
        <w:rPr>
          <w:rFonts w:asciiTheme="minorHAnsi" w:hAnsiTheme="minorHAnsi"/>
          <w:sz w:val="24"/>
        </w:rPr>
        <w:t xml:space="preserve">SPE </w:t>
      </w:r>
      <w:r w:rsidR="00E01B5F" w:rsidRPr="00A21879">
        <w:rPr>
          <w:rFonts w:asciiTheme="minorHAnsi" w:hAnsiTheme="minorHAnsi"/>
          <w:sz w:val="24"/>
        </w:rPr>
        <w:t>sensors</w:t>
      </w:r>
      <w:r w:rsidR="00781A7D">
        <w:rPr>
          <w:rFonts w:asciiTheme="minorHAnsi" w:hAnsiTheme="minorHAnsi"/>
          <w:sz w:val="24"/>
        </w:rPr>
        <w:t>,</w:t>
      </w:r>
      <w:r w:rsidR="00E01B5F" w:rsidRPr="00A21879">
        <w:rPr>
          <w:rFonts w:asciiTheme="minorHAnsi" w:hAnsiTheme="minorHAnsi"/>
          <w:sz w:val="24"/>
        </w:rPr>
        <w:t xml:space="preserve"> applied to </w:t>
      </w:r>
      <w:r w:rsidR="00781A7D" w:rsidRPr="00A21879">
        <w:rPr>
          <w:rFonts w:asciiTheme="minorHAnsi" w:hAnsiTheme="minorHAnsi"/>
          <w:sz w:val="24"/>
        </w:rPr>
        <w:t>textile</w:t>
      </w:r>
      <w:r w:rsidR="00E01B5F" w:rsidRPr="00A21879">
        <w:rPr>
          <w:rFonts w:asciiTheme="minorHAnsi" w:hAnsiTheme="minorHAnsi"/>
          <w:sz w:val="24"/>
        </w:rPr>
        <w:t xml:space="preserve"> </w:t>
      </w:r>
      <w:r w:rsidR="005C52EF">
        <w:rPr>
          <w:rFonts w:asciiTheme="minorHAnsi" w:hAnsiTheme="minorHAnsi"/>
          <w:sz w:val="24"/>
        </w:rPr>
        <w:t>materials</w:t>
      </w:r>
      <w:r w:rsidR="00E01B5F" w:rsidRPr="00A21879">
        <w:rPr>
          <w:rFonts w:asciiTheme="minorHAnsi" w:hAnsiTheme="minorHAnsi"/>
          <w:sz w:val="24"/>
        </w:rPr>
        <w:t>, allowing geometric uniformity in a serial massive production</w:t>
      </w:r>
      <w:r w:rsidR="005C52EF">
        <w:rPr>
          <w:rFonts w:asciiTheme="minorHAnsi" w:hAnsiTheme="minorHAnsi"/>
          <w:sz w:val="24"/>
        </w:rPr>
        <w:t>.</w:t>
      </w:r>
      <w:r w:rsidR="00781A7D">
        <w:rPr>
          <w:rFonts w:asciiTheme="minorHAnsi" w:hAnsiTheme="minorHAnsi"/>
          <w:sz w:val="24"/>
        </w:rPr>
        <w:t xml:space="preserve"> </w:t>
      </w:r>
      <w:r w:rsidR="00E65C30">
        <w:rPr>
          <w:rFonts w:asciiTheme="minorHAnsi" w:hAnsiTheme="minorHAnsi"/>
          <w:sz w:val="24"/>
        </w:rPr>
        <w:t xml:space="preserve">The </w:t>
      </w:r>
      <w:r w:rsidR="00781A7D">
        <w:rPr>
          <w:rFonts w:asciiTheme="minorHAnsi" w:hAnsiTheme="minorHAnsi"/>
          <w:sz w:val="24"/>
        </w:rPr>
        <w:t xml:space="preserve">biosensor </w:t>
      </w:r>
      <w:r w:rsidR="00E65C30">
        <w:rPr>
          <w:rFonts w:asciiTheme="minorHAnsi" w:hAnsiTheme="minorHAnsi"/>
          <w:sz w:val="24"/>
        </w:rPr>
        <w:t xml:space="preserve">modification with </w:t>
      </w:r>
      <w:proofErr w:type="spellStart"/>
      <w:r w:rsidR="00781A7D">
        <w:rPr>
          <w:rFonts w:asciiTheme="minorHAnsi" w:hAnsiTheme="minorHAnsi"/>
          <w:sz w:val="24"/>
        </w:rPr>
        <w:t>nanomaterials</w:t>
      </w:r>
      <w:proofErr w:type="spellEnd"/>
      <w:r w:rsidR="00E65C30">
        <w:rPr>
          <w:rFonts w:asciiTheme="minorHAnsi" w:hAnsiTheme="minorHAnsi"/>
          <w:sz w:val="24"/>
        </w:rPr>
        <w:t xml:space="preserve"> is also an important upgrade that will be carried o</w:t>
      </w:r>
      <w:r w:rsidR="00781A7D">
        <w:rPr>
          <w:rFonts w:asciiTheme="minorHAnsi" w:hAnsiTheme="minorHAnsi"/>
          <w:sz w:val="24"/>
        </w:rPr>
        <w:t>ut</w:t>
      </w:r>
      <w:r w:rsidR="00E65C30">
        <w:rPr>
          <w:rFonts w:asciiTheme="minorHAnsi" w:hAnsiTheme="minorHAnsi"/>
          <w:sz w:val="24"/>
        </w:rPr>
        <w:t xml:space="preserve"> </w:t>
      </w:r>
      <w:r w:rsidR="00781A7D">
        <w:rPr>
          <w:rFonts w:asciiTheme="minorHAnsi" w:hAnsiTheme="minorHAnsi"/>
          <w:sz w:val="24"/>
        </w:rPr>
        <w:t xml:space="preserve">to enhance the electrochemical </w:t>
      </w:r>
      <w:r w:rsidR="00BE2198">
        <w:rPr>
          <w:rFonts w:asciiTheme="minorHAnsi" w:hAnsiTheme="minorHAnsi"/>
          <w:sz w:val="24"/>
        </w:rPr>
        <w:t>performance</w:t>
      </w:r>
      <w:r w:rsidR="00781A7D">
        <w:rPr>
          <w:rFonts w:asciiTheme="minorHAnsi" w:hAnsiTheme="minorHAnsi"/>
          <w:sz w:val="24"/>
        </w:rPr>
        <w:t xml:space="preserve"> and the immobilization of the </w:t>
      </w:r>
      <w:r w:rsidR="00B7425D">
        <w:rPr>
          <w:rFonts w:asciiTheme="minorHAnsi" w:hAnsiTheme="minorHAnsi"/>
          <w:sz w:val="24"/>
        </w:rPr>
        <w:t>biocatalytic</w:t>
      </w:r>
      <w:r w:rsidR="00781A7D">
        <w:rPr>
          <w:rFonts w:asciiTheme="minorHAnsi" w:hAnsiTheme="minorHAnsi"/>
          <w:sz w:val="24"/>
        </w:rPr>
        <w:t xml:space="preserve"> molecule</w:t>
      </w:r>
      <w:r w:rsidR="00E65C30">
        <w:rPr>
          <w:rFonts w:asciiTheme="minorHAnsi" w:hAnsiTheme="minorHAnsi"/>
          <w:sz w:val="24"/>
        </w:rPr>
        <w:t>.</w:t>
      </w:r>
      <w:r w:rsidR="005C52EF">
        <w:rPr>
          <w:rFonts w:asciiTheme="minorHAnsi" w:hAnsiTheme="minorHAnsi"/>
          <w:sz w:val="24"/>
        </w:rPr>
        <w:t xml:space="preserve"> The </w:t>
      </w:r>
      <w:r w:rsidR="00BE2198">
        <w:rPr>
          <w:rFonts w:asciiTheme="minorHAnsi" w:hAnsiTheme="minorHAnsi"/>
          <w:sz w:val="24"/>
        </w:rPr>
        <w:t>assessment</w:t>
      </w:r>
      <w:r w:rsidR="005C52EF">
        <w:rPr>
          <w:rFonts w:asciiTheme="minorHAnsi" w:hAnsiTheme="minorHAnsi"/>
          <w:sz w:val="24"/>
        </w:rPr>
        <w:t xml:space="preserve"> of the amperometric response in the presence of the respective analytes will be </w:t>
      </w:r>
      <w:r w:rsidR="00AF59F0">
        <w:rPr>
          <w:rFonts w:asciiTheme="minorHAnsi" w:hAnsiTheme="minorHAnsi"/>
          <w:sz w:val="24"/>
        </w:rPr>
        <w:t>used</w:t>
      </w:r>
      <w:r w:rsidR="005C52EF">
        <w:rPr>
          <w:rFonts w:asciiTheme="minorHAnsi" w:hAnsiTheme="minorHAnsi"/>
          <w:sz w:val="24"/>
        </w:rPr>
        <w:t xml:space="preserve"> as electrochemical d</w:t>
      </w:r>
      <w:r w:rsidR="00E01B5F" w:rsidRPr="00A21879">
        <w:rPr>
          <w:rFonts w:asciiTheme="minorHAnsi" w:hAnsiTheme="minorHAnsi"/>
          <w:sz w:val="24"/>
        </w:rPr>
        <w:t>etection strategy.</w:t>
      </w:r>
      <w:r w:rsidR="005C52EF">
        <w:rPr>
          <w:rFonts w:asciiTheme="minorHAnsi" w:hAnsiTheme="minorHAnsi"/>
          <w:sz w:val="24"/>
        </w:rPr>
        <w:t xml:space="preserve"> For further improvement</w:t>
      </w:r>
      <w:r w:rsidR="00E30D7C">
        <w:rPr>
          <w:rFonts w:asciiTheme="minorHAnsi" w:hAnsiTheme="minorHAnsi"/>
          <w:sz w:val="24"/>
        </w:rPr>
        <w:t>,</w:t>
      </w:r>
      <w:r w:rsidR="005C52EF">
        <w:rPr>
          <w:rFonts w:asciiTheme="minorHAnsi" w:hAnsiTheme="minorHAnsi"/>
          <w:sz w:val="24"/>
        </w:rPr>
        <w:t xml:space="preserve"> it is also proposed the conversion of</w:t>
      </w:r>
      <w:r w:rsidR="005C52EF" w:rsidRPr="005C52EF">
        <w:rPr>
          <w:rFonts w:asciiTheme="minorHAnsi" w:hAnsiTheme="minorHAnsi"/>
          <w:sz w:val="24"/>
        </w:rPr>
        <w:t xml:space="preserve"> </w:t>
      </w:r>
      <w:r w:rsidR="005C52EF" w:rsidRPr="0056164F">
        <w:rPr>
          <w:rFonts w:asciiTheme="minorHAnsi" w:hAnsiTheme="minorHAnsi"/>
          <w:sz w:val="24"/>
        </w:rPr>
        <w:t xml:space="preserve">the </w:t>
      </w:r>
      <w:r w:rsidR="00E30D7C">
        <w:rPr>
          <w:rFonts w:asciiTheme="minorHAnsi" w:hAnsiTheme="minorHAnsi"/>
          <w:sz w:val="24"/>
        </w:rPr>
        <w:t>biosensors</w:t>
      </w:r>
      <w:r w:rsidR="005C52EF" w:rsidRPr="0056164F">
        <w:rPr>
          <w:rFonts w:asciiTheme="minorHAnsi" w:hAnsiTheme="minorHAnsi"/>
          <w:sz w:val="24"/>
        </w:rPr>
        <w:t xml:space="preserve"> in</w:t>
      </w:r>
      <w:r w:rsidR="005C52EF">
        <w:rPr>
          <w:rFonts w:asciiTheme="minorHAnsi" w:hAnsiTheme="minorHAnsi"/>
          <w:sz w:val="24"/>
        </w:rPr>
        <w:t>to</w:t>
      </w:r>
      <w:r w:rsidR="005C52EF" w:rsidRPr="0056164F">
        <w:rPr>
          <w:rFonts w:asciiTheme="minorHAnsi" w:hAnsiTheme="minorHAnsi"/>
          <w:sz w:val="24"/>
        </w:rPr>
        <w:t xml:space="preserve"> autonomous measurement device</w:t>
      </w:r>
      <w:r w:rsidR="00E30D7C">
        <w:rPr>
          <w:rFonts w:asciiTheme="minorHAnsi" w:hAnsiTheme="minorHAnsi"/>
          <w:sz w:val="24"/>
        </w:rPr>
        <w:t>s,</w:t>
      </w:r>
      <w:r w:rsidR="005C52EF" w:rsidRPr="0056164F">
        <w:rPr>
          <w:rFonts w:asciiTheme="minorHAnsi" w:hAnsiTheme="minorHAnsi"/>
          <w:sz w:val="24"/>
        </w:rPr>
        <w:t xml:space="preserve"> by th</w:t>
      </w:r>
      <w:r w:rsidR="005C52EF">
        <w:rPr>
          <w:rFonts w:asciiTheme="minorHAnsi" w:hAnsiTheme="minorHAnsi"/>
          <w:sz w:val="24"/>
        </w:rPr>
        <w:t>e integration of a potentiostat</w:t>
      </w:r>
      <w:bookmarkStart w:id="0" w:name="_GoBack"/>
      <w:bookmarkEnd w:id="0"/>
      <w:r w:rsidR="005C52EF">
        <w:rPr>
          <w:rFonts w:asciiTheme="minorHAnsi" w:hAnsiTheme="minorHAnsi"/>
          <w:sz w:val="24"/>
        </w:rPr>
        <w:t xml:space="preserve">, aiming </w:t>
      </w:r>
      <w:r w:rsidR="005C52EF" w:rsidRPr="0056164F">
        <w:rPr>
          <w:rFonts w:asciiTheme="minorHAnsi" w:hAnsiTheme="minorHAnsi"/>
          <w:sz w:val="24"/>
        </w:rPr>
        <w:t>the development of smart fabrics</w:t>
      </w:r>
      <w:r w:rsidR="00F17F59">
        <w:rPr>
          <w:rFonts w:asciiTheme="minorHAnsi" w:hAnsiTheme="minorHAnsi"/>
          <w:sz w:val="24"/>
        </w:rPr>
        <w:t xml:space="preserve"> for real-time</w:t>
      </w:r>
      <w:r w:rsidR="00E30D7C" w:rsidRPr="00E30D7C">
        <w:rPr>
          <w:rFonts w:asciiTheme="minorHAnsi" w:hAnsiTheme="minorHAnsi"/>
          <w:sz w:val="24"/>
        </w:rPr>
        <w:t xml:space="preserve"> </w:t>
      </w:r>
      <w:r w:rsidR="00E30D7C" w:rsidRPr="00830D9A">
        <w:rPr>
          <w:rFonts w:asciiTheme="minorHAnsi" w:hAnsiTheme="minorHAnsi"/>
          <w:sz w:val="24"/>
        </w:rPr>
        <w:t>and noninvasive</w:t>
      </w:r>
      <w:r w:rsidR="00F17F59">
        <w:rPr>
          <w:rFonts w:asciiTheme="minorHAnsi" w:hAnsiTheme="minorHAnsi"/>
          <w:sz w:val="24"/>
        </w:rPr>
        <w:t xml:space="preserve"> monitoring of those analytes</w:t>
      </w:r>
      <w:r w:rsidR="005C52EF">
        <w:rPr>
          <w:rFonts w:asciiTheme="minorHAnsi" w:hAnsiTheme="minorHAnsi"/>
          <w:sz w:val="24"/>
        </w:rPr>
        <w:t>.</w:t>
      </w:r>
    </w:p>
    <w:p w:rsidR="00856EE2" w:rsidRDefault="00856EE2" w:rsidP="005B46EE">
      <w:pPr>
        <w:autoSpaceDE w:val="0"/>
        <w:autoSpaceDN w:val="0"/>
        <w:adjustRightInd w:val="0"/>
        <w:spacing w:after="120"/>
        <w:jc w:val="both"/>
        <w:rPr>
          <w:rFonts w:asciiTheme="minorHAnsi" w:hAnsiTheme="minorHAnsi"/>
          <w:sz w:val="24"/>
        </w:rPr>
      </w:pPr>
    </w:p>
    <w:p w:rsidR="007D2205" w:rsidRPr="00BE2198" w:rsidRDefault="0056164F" w:rsidP="005B46EE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i/>
        </w:rPr>
      </w:pPr>
      <w:r w:rsidRPr="0056164F">
        <w:rPr>
          <w:rFonts w:asciiTheme="minorHAnsi" w:hAnsiTheme="minorHAnsi"/>
          <w:sz w:val="24"/>
        </w:rPr>
        <w:t xml:space="preserve"> </w:t>
      </w:r>
      <w:r w:rsidR="00E30D7C">
        <w:rPr>
          <w:rFonts w:asciiTheme="minorHAnsi" w:hAnsiTheme="minorHAnsi"/>
          <w:sz w:val="24"/>
        </w:rPr>
        <w:t xml:space="preserve"> </w:t>
      </w:r>
      <w:r w:rsidR="00567107" w:rsidRPr="00BE2198">
        <w:rPr>
          <w:rFonts w:asciiTheme="minorHAnsi" w:hAnsiTheme="minorHAnsi"/>
          <w:i/>
        </w:rPr>
        <w:t>ADVISERS/</w:t>
      </w:r>
      <w:r w:rsidR="00C54A2A" w:rsidRPr="00BE2198">
        <w:rPr>
          <w:rFonts w:asciiTheme="minorHAnsi" w:hAnsiTheme="minorHAnsi"/>
          <w:i/>
        </w:rPr>
        <w:t>MENTORS</w:t>
      </w:r>
    </w:p>
    <w:p w:rsidR="003A5D78" w:rsidRDefault="003A5D78" w:rsidP="005B46EE">
      <w:pPr>
        <w:spacing w:after="120"/>
        <w:jc w:val="both"/>
        <w:rPr>
          <w:rFonts w:asciiTheme="minorHAnsi" w:hAnsiTheme="minorHAnsi"/>
          <w:sz w:val="24"/>
        </w:rPr>
      </w:pPr>
      <w:r w:rsidRPr="003A5D78">
        <w:rPr>
          <w:rFonts w:asciiTheme="minorHAnsi" w:hAnsiTheme="minorHAnsi"/>
          <w:sz w:val="24"/>
        </w:rPr>
        <w:t xml:space="preserve">Mª Julia Arcos </w:t>
      </w:r>
      <w:proofErr w:type="spellStart"/>
      <w:r w:rsidRPr="003A5D78">
        <w:rPr>
          <w:rFonts w:asciiTheme="minorHAnsi" w:hAnsiTheme="minorHAnsi"/>
          <w:sz w:val="24"/>
        </w:rPr>
        <w:t>Martínez</w:t>
      </w:r>
      <w:proofErr w:type="spellEnd"/>
      <w:r w:rsidR="00AE2A95" w:rsidRPr="003A5D78">
        <w:rPr>
          <w:rFonts w:asciiTheme="minorHAnsi" w:hAnsiTheme="minorHAnsi"/>
          <w:sz w:val="24"/>
        </w:rPr>
        <w:t xml:space="preserve">, </w:t>
      </w:r>
      <w:r w:rsidRPr="003A5D78">
        <w:rPr>
          <w:rFonts w:asciiTheme="minorHAnsi" w:hAnsiTheme="minorHAnsi"/>
          <w:sz w:val="24"/>
        </w:rPr>
        <w:t>Faculty of Sciences, University of Burgos, Burgos, Spain.</w:t>
      </w:r>
    </w:p>
    <w:p w:rsidR="00C54A2A" w:rsidRPr="00BE2198" w:rsidRDefault="00C54A2A" w:rsidP="00FB6093">
      <w:pPr>
        <w:spacing w:after="120"/>
        <w:ind w:left="142"/>
        <w:jc w:val="both"/>
        <w:rPr>
          <w:rFonts w:asciiTheme="minorHAnsi" w:hAnsiTheme="minorHAnsi"/>
          <w:i/>
        </w:rPr>
      </w:pPr>
      <w:r w:rsidRPr="00BE2198">
        <w:rPr>
          <w:rFonts w:asciiTheme="minorHAnsi" w:hAnsiTheme="minorHAnsi"/>
          <w:i/>
        </w:rPr>
        <w:t>ACKNOWLEDGMENTS:</w:t>
      </w:r>
    </w:p>
    <w:p w:rsidR="00C54A2A" w:rsidRPr="00E01B5F" w:rsidRDefault="00E01B5F" w:rsidP="005B46EE">
      <w:pPr>
        <w:spacing w:after="120"/>
        <w:jc w:val="both"/>
        <w:rPr>
          <w:rFonts w:asciiTheme="minorHAnsi" w:hAnsiTheme="minorHAnsi"/>
          <w:sz w:val="24"/>
        </w:rPr>
      </w:pPr>
      <w:r w:rsidRPr="00761231">
        <w:rPr>
          <w:rFonts w:asciiTheme="minorHAnsi" w:hAnsiTheme="minorHAnsi"/>
          <w:sz w:val="24"/>
        </w:rPr>
        <w:t xml:space="preserve">Authors would like to acknowledge funding obtained through the Spanish Ministry of Science and Innovation (MICINN) and the European Regional Development Fund (FEDER) (TEC20013-40561-P and INNPACTO SERIBIO 2011), as well as through Junta de </w:t>
      </w:r>
      <w:proofErr w:type="spellStart"/>
      <w:r w:rsidRPr="00761231">
        <w:rPr>
          <w:rFonts w:asciiTheme="minorHAnsi" w:hAnsiTheme="minorHAnsi"/>
          <w:sz w:val="24"/>
        </w:rPr>
        <w:t>Castilla</w:t>
      </w:r>
      <w:proofErr w:type="spellEnd"/>
      <w:r w:rsidRPr="00761231">
        <w:rPr>
          <w:rFonts w:asciiTheme="minorHAnsi" w:hAnsiTheme="minorHAnsi"/>
          <w:sz w:val="24"/>
        </w:rPr>
        <w:t xml:space="preserve"> y León </w:t>
      </w:r>
      <w:r w:rsidR="005B46EE">
        <w:rPr>
          <w:rFonts w:asciiTheme="minorHAnsi" w:hAnsiTheme="minorHAnsi"/>
          <w:sz w:val="24"/>
        </w:rPr>
        <w:t>(BU212A12-2).</w:t>
      </w:r>
    </w:p>
    <w:p w:rsidR="00C54A2A" w:rsidRPr="00D70A31" w:rsidRDefault="00C54A2A" w:rsidP="00FB6093">
      <w:pPr>
        <w:spacing w:after="120"/>
        <w:ind w:left="142"/>
        <w:jc w:val="both"/>
        <w:rPr>
          <w:rFonts w:asciiTheme="minorHAnsi" w:hAnsiTheme="minorHAnsi"/>
          <w:b/>
          <w:sz w:val="24"/>
        </w:rPr>
      </w:pPr>
      <w:r w:rsidRPr="00D70A31">
        <w:rPr>
          <w:rFonts w:asciiTheme="minorHAnsi" w:hAnsiTheme="minorHAnsi"/>
          <w:b/>
          <w:sz w:val="24"/>
        </w:rPr>
        <w:t>REFERENCES</w:t>
      </w:r>
    </w:p>
    <w:p w:rsidR="008B3833" w:rsidRPr="008B3833" w:rsidRDefault="00C54A2A" w:rsidP="008B3833">
      <w:pPr>
        <w:ind w:left="142"/>
        <w:jc w:val="both"/>
        <w:rPr>
          <w:rFonts w:asciiTheme="minorHAnsi" w:hAnsiTheme="minorHAnsi"/>
          <w:sz w:val="24"/>
        </w:rPr>
      </w:pPr>
      <w:r w:rsidRPr="005B46EE">
        <w:rPr>
          <w:rFonts w:asciiTheme="minorHAnsi" w:hAnsiTheme="minorHAnsi"/>
          <w:sz w:val="24"/>
        </w:rPr>
        <w:t>[1]</w:t>
      </w:r>
      <w:r w:rsidR="008B3833">
        <w:rPr>
          <w:rFonts w:asciiTheme="minorHAnsi" w:hAnsiTheme="minorHAnsi"/>
          <w:sz w:val="24"/>
        </w:rPr>
        <w:t xml:space="preserve"> </w:t>
      </w:r>
      <w:proofErr w:type="spellStart"/>
      <w:r w:rsidR="00842361" w:rsidRPr="005B46EE">
        <w:rPr>
          <w:rFonts w:asciiTheme="minorHAnsi" w:hAnsiTheme="minorHAnsi"/>
          <w:sz w:val="24"/>
        </w:rPr>
        <w:t>J</w:t>
      </w:r>
      <w:r w:rsidR="005B46EE" w:rsidRPr="005B46EE">
        <w:rPr>
          <w:rFonts w:asciiTheme="minorHAnsi" w:hAnsiTheme="minorHAnsi"/>
          <w:sz w:val="24"/>
        </w:rPr>
        <w:t>.</w:t>
      </w:r>
      <w:r w:rsidR="00842361" w:rsidRPr="005B46EE">
        <w:rPr>
          <w:rFonts w:asciiTheme="minorHAnsi" w:hAnsiTheme="minorHAnsi"/>
          <w:sz w:val="24"/>
        </w:rPr>
        <w:t>R</w:t>
      </w:r>
      <w:r w:rsidR="005B46EE" w:rsidRPr="005B46EE">
        <w:rPr>
          <w:rFonts w:asciiTheme="minorHAnsi" w:hAnsiTheme="minorHAnsi"/>
          <w:sz w:val="24"/>
        </w:rPr>
        <w:t>.</w:t>
      </w:r>
      <w:r w:rsidR="00842361" w:rsidRPr="005B46EE">
        <w:rPr>
          <w:rFonts w:asciiTheme="minorHAnsi" w:hAnsiTheme="minorHAnsi"/>
          <w:sz w:val="24"/>
        </w:rPr>
        <w:t>Windmiller</w:t>
      </w:r>
      <w:proofErr w:type="spellEnd"/>
      <w:r w:rsidR="00842361" w:rsidRPr="005B46EE">
        <w:rPr>
          <w:rFonts w:asciiTheme="minorHAnsi" w:hAnsiTheme="minorHAnsi"/>
          <w:sz w:val="24"/>
        </w:rPr>
        <w:t>,</w:t>
      </w:r>
      <w:r w:rsidR="005B46EE" w:rsidRPr="005B46EE">
        <w:rPr>
          <w:rFonts w:asciiTheme="minorHAnsi" w:hAnsiTheme="minorHAnsi"/>
          <w:sz w:val="24"/>
        </w:rPr>
        <w:t xml:space="preserve"> </w:t>
      </w:r>
      <w:proofErr w:type="spellStart"/>
      <w:r w:rsidR="00842361" w:rsidRPr="005B46EE">
        <w:rPr>
          <w:rFonts w:asciiTheme="minorHAnsi" w:hAnsiTheme="minorHAnsi"/>
          <w:sz w:val="24"/>
        </w:rPr>
        <w:t>J</w:t>
      </w:r>
      <w:r w:rsidR="005B46EE" w:rsidRPr="005B46EE">
        <w:rPr>
          <w:rFonts w:asciiTheme="minorHAnsi" w:hAnsiTheme="minorHAnsi"/>
          <w:sz w:val="24"/>
        </w:rPr>
        <w:t>.</w:t>
      </w:r>
      <w:r w:rsidR="00842361" w:rsidRPr="005B46EE">
        <w:rPr>
          <w:rFonts w:asciiTheme="minorHAnsi" w:hAnsiTheme="minorHAnsi"/>
          <w:sz w:val="24"/>
        </w:rPr>
        <w:t>Wang</w:t>
      </w:r>
      <w:proofErr w:type="spellEnd"/>
      <w:r w:rsidR="005B46EE" w:rsidRPr="005B46EE">
        <w:rPr>
          <w:rFonts w:asciiTheme="minorHAnsi" w:hAnsiTheme="minorHAnsi"/>
          <w:sz w:val="24"/>
        </w:rPr>
        <w:t xml:space="preserve">, </w:t>
      </w:r>
      <w:proofErr w:type="spellStart"/>
      <w:r w:rsidR="008B3833" w:rsidRPr="008B3833">
        <w:rPr>
          <w:rFonts w:asciiTheme="minorHAnsi" w:hAnsiTheme="minorHAnsi"/>
          <w:sz w:val="24"/>
        </w:rPr>
        <w:t>Electroanalysis</w:t>
      </w:r>
      <w:proofErr w:type="spellEnd"/>
      <w:r w:rsidR="00B7425D">
        <w:rPr>
          <w:rFonts w:asciiTheme="minorHAnsi" w:hAnsiTheme="minorHAnsi"/>
          <w:sz w:val="24"/>
        </w:rPr>
        <w:t xml:space="preserve">, </w:t>
      </w:r>
      <w:r w:rsidR="00B7425D" w:rsidRPr="00B7425D">
        <w:rPr>
          <w:rFonts w:asciiTheme="minorHAnsi" w:hAnsiTheme="minorHAnsi"/>
          <w:sz w:val="24"/>
        </w:rPr>
        <w:t>25, 29–46</w:t>
      </w:r>
      <w:r w:rsidR="00B7425D">
        <w:rPr>
          <w:rFonts w:asciiTheme="minorHAnsi" w:hAnsiTheme="minorHAnsi"/>
          <w:sz w:val="24"/>
        </w:rPr>
        <w:t>, 2013.</w:t>
      </w:r>
    </w:p>
    <w:p w:rsidR="00E13091" w:rsidRDefault="00D264F1" w:rsidP="00D70A31">
      <w:pPr>
        <w:ind w:left="142"/>
        <w:jc w:val="both"/>
        <w:rPr>
          <w:rFonts w:asciiTheme="minorHAnsi" w:hAnsiTheme="minorHAnsi"/>
          <w:sz w:val="24"/>
          <w:lang w:val="pt-PT"/>
        </w:rPr>
      </w:pPr>
      <w:r w:rsidRPr="008B3833">
        <w:rPr>
          <w:rFonts w:asciiTheme="minorHAnsi" w:hAnsiTheme="minorHAnsi"/>
          <w:sz w:val="24"/>
          <w:lang w:val="pt-PT"/>
        </w:rPr>
        <w:t>[</w:t>
      </w:r>
      <w:r w:rsidR="00D70A31" w:rsidRPr="008B3833">
        <w:rPr>
          <w:rFonts w:asciiTheme="minorHAnsi" w:hAnsiTheme="minorHAnsi"/>
          <w:sz w:val="24"/>
          <w:lang w:val="pt-PT"/>
        </w:rPr>
        <w:t xml:space="preserve">2] </w:t>
      </w:r>
      <w:proofErr w:type="spellStart"/>
      <w:r w:rsidR="00C357CD" w:rsidRPr="008B3833">
        <w:rPr>
          <w:rFonts w:asciiTheme="minorHAnsi" w:hAnsiTheme="minorHAnsi"/>
          <w:sz w:val="24"/>
          <w:lang w:val="pt-PT"/>
        </w:rPr>
        <w:t>O.Domínguez-Renedo</w:t>
      </w:r>
      <w:proofErr w:type="spellEnd"/>
      <w:r w:rsidR="00C357CD" w:rsidRPr="008B3833">
        <w:rPr>
          <w:rFonts w:asciiTheme="minorHAnsi" w:hAnsiTheme="minorHAnsi"/>
          <w:sz w:val="24"/>
          <w:lang w:val="pt-PT"/>
        </w:rPr>
        <w:t xml:space="preserve">, </w:t>
      </w:r>
      <w:proofErr w:type="spellStart"/>
      <w:r w:rsidR="00C357CD" w:rsidRPr="008B3833">
        <w:rPr>
          <w:rFonts w:asciiTheme="minorHAnsi" w:hAnsiTheme="minorHAnsi"/>
          <w:sz w:val="24"/>
          <w:lang w:val="pt-PT"/>
        </w:rPr>
        <w:t>M.A.Alonso-Lomillo</w:t>
      </w:r>
      <w:proofErr w:type="spellEnd"/>
      <w:r w:rsidR="00C357CD" w:rsidRPr="008B3833">
        <w:rPr>
          <w:rFonts w:asciiTheme="minorHAnsi" w:hAnsiTheme="minorHAnsi"/>
          <w:sz w:val="24"/>
          <w:lang w:val="pt-PT"/>
        </w:rPr>
        <w:t xml:space="preserve">, </w:t>
      </w:r>
      <w:proofErr w:type="spellStart"/>
      <w:r w:rsidR="00C357CD" w:rsidRPr="008B3833">
        <w:rPr>
          <w:rFonts w:asciiTheme="minorHAnsi" w:hAnsiTheme="minorHAnsi"/>
          <w:sz w:val="24"/>
          <w:lang w:val="pt-PT"/>
        </w:rPr>
        <w:t>M.J.Arcos</w:t>
      </w:r>
      <w:proofErr w:type="spellEnd"/>
      <w:r w:rsidR="00C357CD" w:rsidRPr="008B3833">
        <w:rPr>
          <w:rFonts w:asciiTheme="minorHAnsi" w:hAnsiTheme="minorHAnsi"/>
          <w:sz w:val="24"/>
          <w:lang w:val="pt-PT"/>
        </w:rPr>
        <w:t xml:space="preserve">-Martinez, </w:t>
      </w:r>
      <w:proofErr w:type="spellStart"/>
      <w:r w:rsidR="00C357CD" w:rsidRPr="008B3833">
        <w:rPr>
          <w:rFonts w:asciiTheme="minorHAnsi" w:hAnsiTheme="minorHAnsi"/>
          <w:sz w:val="24"/>
          <w:lang w:val="pt-PT"/>
        </w:rPr>
        <w:t>Talanta</w:t>
      </w:r>
      <w:proofErr w:type="spellEnd"/>
      <w:r w:rsidR="00C357CD" w:rsidRPr="008B3833">
        <w:rPr>
          <w:rFonts w:asciiTheme="minorHAnsi" w:hAnsiTheme="minorHAnsi"/>
          <w:sz w:val="24"/>
          <w:lang w:val="pt-PT"/>
        </w:rPr>
        <w:t>, 73, 202-219, 2007.</w:t>
      </w:r>
    </w:p>
    <w:p w:rsidR="00B7425D" w:rsidRPr="008B3833" w:rsidRDefault="00B7425D" w:rsidP="00D70A31">
      <w:pPr>
        <w:ind w:left="142"/>
        <w:jc w:val="both"/>
        <w:rPr>
          <w:rFonts w:asciiTheme="minorHAnsi" w:hAnsiTheme="minorHAnsi"/>
          <w:sz w:val="24"/>
          <w:lang w:val="pt-PT"/>
        </w:rPr>
      </w:pPr>
    </w:p>
    <w:p w:rsidR="00761A6B" w:rsidRPr="0056164F" w:rsidRDefault="003376C0" w:rsidP="00B7425D">
      <w:pPr>
        <w:ind w:left="142"/>
        <w:jc w:val="both"/>
        <w:rPr>
          <w:rFonts w:asciiTheme="minorHAnsi" w:hAnsiTheme="minorHAnsi"/>
          <w:sz w:val="24"/>
        </w:rPr>
      </w:pPr>
      <w:r w:rsidRPr="0056164F">
        <w:rPr>
          <w:rFonts w:asciiTheme="minorHAnsi" w:hAnsiTheme="minorHAnsi"/>
          <w:b/>
          <w:bCs/>
          <w:i/>
          <w:sz w:val="24"/>
        </w:rPr>
        <w:t>Key</w:t>
      </w:r>
      <w:r w:rsidR="00AE2A95" w:rsidRPr="0056164F">
        <w:rPr>
          <w:rFonts w:asciiTheme="minorHAnsi" w:hAnsiTheme="minorHAnsi"/>
          <w:b/>
          <w:bCs/>
          <w:i/>
          <w:sz w:val="24"/>
        </w:rPr>
        <w:t>words</w:t>
      </w:r>
      <w:r w:rsidR="00EC099B" w:rsidRPr="0056164F">
        <w:rPr>
          <w:rFonts w:asciiTheme="minorHAnsi" w:hAnsiTheme="minorHAnsi"/>
          <w:b/>
          <w:bCs/>
          <w:sz w:val="24"/>
        </w:rPr>
        <w:t>:</w:t>
      </w:r>
      <w:r w:rsidR="00EC099B" w:rsidRPr="0056164F">
        <w:rPr>
          <w:rFonts w:asciiTheme="minorHAnsi" w:hAnsiTheme="minorHAnsi"/>
          <w:sz w:val="24"/>
        </w:rPr>
        <w:t xml:space="preserve"> </w:t>
      </w:r>
      <w:r w:rsidR="003A5D78">
        <w:rPr>
          <w:rFonts w:asciiTheme="minorHAnsi" w:hAnsiTheme="minorHAnsi"/>
          <w:sz w:val="24"/>
        </w:rPr>
        <w:t>Screen printed biosensors</w:t>
      </w:r>
      <w:r w:rsidR="00FB6093" w:rsidRPr="0056164F">
        <w:rPr>
          <w:rFonts w:asciiTheme="minorHAnsi" w:hAnsiTheme="minorHAnsi"/>
          <w:sz w:val="24"/>
        </w:rPr>
        <w:t>,</w:t>
      </w:r>
      <w:r w:rsidR="003A5D78">
        <w:rPr>
          <w:rFonts w:asciiTheme="minorHAnsi" w:hAnsiTheme="minorHAnsi"/>
          <w:sz w:val="24"/>
        </w:rPr>
        <w:t xml:space="preserve"> intelligent textiles</w:t>
      </w:r>
      <w:r w:rsidR="00143626" w:rsidRPr="0056164F">
        <w:rPr>
          <w:rFonts w:asciiTheme="minorHAnsi" w:hAnsiTheme="minorHAnsi"/>
          <w:sz w:val="24"/>
        </w:rPr>
        <w:t>,</w:t>
      </w:r>
      <w:r w:rsidR="003A5D78">
        <w:rPr>
          <w:rFonts w:asciiTheme="minorHAnsi" w:hAnsiTheme="minorHAnsi"/>
          <w:sz w:val="24"/>
        </w:rPr>
        <w:t xml:space="preserve"> </w:t>
      </w:r>
      <w:proofErr w:type="spellStart"/>
      <w:r w:rsidR="003A5D78">
        <w:rPr>
          <w:rFonts w:asciiTheme="minorHAnsi" w:hAnsiTheme="minorHAnsi"/>
          <w:sz w:val="24"/>
        </w:rPr>
        <w:t>nanomaterials</w:t>
      </w:r>
      <w:proofErr w:type="spellEnd"/>
      <w:r w:rsidR="003A5D78">
        <w:rPr>
          <w:rFonts w:asciiTheme="minorHAnsi" w:hAnsiTheme="minorHAnsi"/>
          <w:sz w:val="24"/>
        </w:rPr>
        <w:t>, L-lactic Acid, Ascorbic Acid</w:t>
      </w:r>
      <w:r w:rsidR="00FB6093" w:rsidRPr="0056164F">
        <w:rPr>
          <w:rFonts w:asciiTheme="minorHAnsi" w:hAnsiTheme="minorHAnsi"/>
          <w:sz w:val="24"/>
        </w:rPr>
        <w:t>.</w:t>
      </w:r>
    </w:p>
    <w:sectPr w:rsidR="00761A6B" w:rsidRPr="0056164F" w:rsidSect="00F95530">
      <w:headerReference w:type="default" r:id="rId7"/>
      <w:footerReference w:type="default" r:id="rId8"/>
      <w:pgSz w:w="11907" w:h="16840" w:code="9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BC7" w:rsidRDefault="00F75BC7">
      <w:r>
        <w:separator/>
      </w:r>
    </w:p>
  </w:endnote>
  <w:endnote w:type="continuationSeparator" w:id="0">
    <w:p w:rsidR="00F75BC7" w:rsidRDefault="00F7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A6B" w:rsidRPr="00761A6B" w:rsidRDefault="00761A6B" w:rsidP="00AA4C4D">
    <w:pPr>
      <w:pStyle w:val="Rodap"/>
      <w:pBdr>
        <w:top w:val="single" w:sz="4" w:space="1" w:color="auto"/>
      </w:pBdr>
      <w:rPr>
        <w:rFonts w:asciiTheme="majorHAnsi" w:hAnsiTheme="majorHAnsi"/>
        <w:lang w:val="es-ES"/>
      </w:rPr>
    </w:pPr>
    <w:r w:rsidRPr="00761A6B">
      <w:rPr>
        <w:rFonts w:asciiTheme="majorHAnsi" w:hAnsiTheme="majorHAnsi"/>
        <w:lang w:val="es-ES"/>
      </w:rPr>
      <w:ptab w:relativeTo="margin" w:alignment="center" w:leader="none"/>
    </w:r>
    <w:r w:rsidRPr="00761A6B">
      <w:rPr>
        <w:rFonts w:asciiTheme="majorHAnsi" w:hAnsiTheme="majorHAnsi"/>
        <w:lang w:val="es-ES"/>
      </w:rPr>
      <w:ptab w:relativeTo="margin" w:alignment="right" w:leader="none"/>
    </w:r>
    <w:r w:rsidRPr="00761A6B">
      <w:rPr>
        <w:rFonts w:asciiTheme="majorHAnsi" w:eastAsiaTheme="majorEastAsia" w:hAnsiTheme="majorHAnsi" w:cstheme="majorBidi"/>
        <w:sz w:val="28"/>
        <w:szCs w:val="28"/>
        <w:lang w:val="es-ES"/>
      </w:rPr>
      <w:t xml:space="preserve">p. </w:t>
    </w:r>
    <w:r w:rsidR="00EE65E6"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begin"/>
    </w:r>
    <w:r w:rsidRPr="00123F69">
      <w:rPr>
        <w:rFonts w:asciiTheme="majorHAnsi" w:hAnsiTheme="majorHAnsi"/>
        <w:lang w:val="es-ES"/>
      </w:rPr>
      <w:instrText>PAGE    \* MERGEFORMAT</w:instrText>
    </w:r>
    <w:r w:rsidR="00EE65E6" w:rsidRPr="00761A6B">
      <w:rPr>
        <w:rFonts w:asciiTheme="majorHAnsi" w:eastAsiaTheme="minorEastAsia" w:hAnsiTheme="majorHAnsi" w:cstheme="minorBidi"/>
        <w:sz w:val="22"/>
        <w:szCs w:val="22"/>
        <w:lang w:val="es-ES"/>
      </w:rPr>
      <w:fldChar w:fldCharType="separate"/>
    </w:r>
    <w:r w:rsidR="0023076B" w:rsidRPr="0023076B">
      <w:rPr>
        <w:rFonts w:asciiTheme="majorHAnsi" w:eastAsiaTheme="majorEastAsia" w:hAnsiTheme="majorHAnsi" w:cstheme="majorBidi"/>
        <w:noProof/>
        <w:sz w:val="28"/>
        <w:szCs w:val="28"/>
        <w:lang w:val="es-ES"/>
      </w:rPr>
      <w:t>1</w:t>
    </w:r>
    <w:r w:rsidR="00EE65E6" w:rsidRPr="00761A6B">
      <w:rPr>
        <w:rFonts w:asciiTheme="majorHAnsi" w:eastAsiaTheme="majorEastAsia" w:hAnsiTheme="majorHAnsi" w:cstheme="majorBidi"/>
        <w:sz w:val="28"/>
        <w:szCs w:val="28"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BC7" w:rsidRDefault="00F75BC7">
      <w:r>
        <w:separator/>
      </w:r>
    </w:p>
  </w:footnote>
  <w:footnote w:type="continuationSeparator" w:id="0">
    <w:p w:rsidR="00F75BC7" w:rsidRDefault="00F75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121"/>
      <w:gridCol w:w="1407"/>
    </w:tblGrid>
    <w:tr w:rsidR="00CB2994" w:rsidTr="00CB2994">
      <w:tc>
        <w:tcPr>
          <w:tcW w:w="1967" w:type="dxa"/>
        </w:tcPr>
        <w:p w:rsidR="00CB2994" w:rsidRDefault="00CB2994" w:rsidP="00CB2994">
          <w:pPr>
            <w:pStyle w:val="Cabealho"/>
            <w:tabs>
              <w:tab w:val="clear" w:pos="4252"/>
              <w:tab w:val="left" w:pos="4253"/>
              <w:tab w:val="center" w:pos="4395"/>
            </w:tabs>
            <w:spacing w:line="276" w:lineRule="auto"/>
            <w:rPr>
              <w:rFonts w:asciiTheme="majorHAnsi" w:hAnsiTheme="majorHAnsi"/>
              <w:sz w:val="24"/>
              <w:lang w:val="pt-PT"/>
            </w:rPr>
          </w:pPr>
          <w:r w:rsidRPr="00CB2994">
            <w:rPr>
              <w:rFonts w:asciiTheme="majorHAnsi" w:hAnsiTheme="majorHAnsi"/>
              <w:noProof/>
              <w:sz w:val="24"/>
              <w:lang w:val="pt-PT" w:eastAsia="pt-PT"/>
            </w:rPr>
            <w:drawing>
              <wp:inline distT="0" distB="0" distL="0" distR="0">
                <wp:extent cx="1056342" cy="569327"/>
                <wp:effectExtent l="0" t="0" r="0" b="2540"/>
                <wp:docPr id="2" name="Imaxe 2" descr="Logo XXXVI Reunión del grupo de electroquí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XXXVI Reunión del grupo de electroquí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33" cy="5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1" w:type="dxa"/>
          <w:vAlign w:val="center"/>
        </w:tcPr>
        <w:p w:rsidR="00CB2994" w:rsidRPr="00AA4C4D" w:rsidRDefault="00CB2994" w:rsidP="00CB2994">
          <w:pPr>
            <w:pStyle w:val="Cabealho"/>
            <w:tabs>
              <w:tab w:val="clear" w:pos="4252"/>
              <w:tab w:val="left" w:pos="4253"/>
              <w:tab w:val="center" w:pos="4395"/>
            </w:tabs>
            <w:spacing w:line="360" w:lineRule="auto"/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XXXVI Reunión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del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Grupo </w:t>
          </w:r>
          <w:r w:rsidR="00AA4C4D"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de </w:t>
          </w: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 xml:space="preserve">Electroquímica </w:t>
          </w:r>
        </w:p>
        <w:p w:rsidR="00CB2994" w:rsidRPr="00AA4C4D" w:rsidRDefault="00CB2994" w:rsidP="005B6B45">
          <w:pPr>
            <w:pStyle w:val="Cabealho"/>
            <w:tabs>
              <w:tab w:val="clear" w:pos="4252"/>
              <w:tab w:val="left" w:pos="4253"/>
              <w:tab w:val="center" w:pos="4395"/>
            </w:tabs>
            <w:rPr>
              <w:rFonts w:asciiTheme="majorHAnsi" w:hAnsiTheme="majorHAnsi"/>
              <w:color w:val="808080" w:themeColor="background1" w:themeShade="80"/>
              <w:sz w:val="24"/>
              <w:lang w:val="pt-PT"/>
            </w:rPr>
          </w:pPr>
          <w:r w:rsidRPr="00AA4C4D">
            <w:rPr>
              <w:rFonts w:ascii="Lucida Calligraphy" w:hAnsi="Lucida Calligraphy"/>
              <w:b/>
              <w:color w:val="808080" w:themeColor="background1" w:themeShade="80"/>
              <w:lang w:val="pt-PT"/>
            </w:rPr>
            <w:t>XVII Encontro Ibérico de Electroquímica</w:t>
          </w:r>
        </w:p>
      </w:tc>
      <w:tc>
        <w:tcPr>
          <w:tcW w:w="1407" w:type="dxa"/>
          <w:vAlign w:val="center"/>
        </w:tcPr>
        <w:p w:rsidR="00CB2994" w:rsidRPr="00AA4C4D" w:rsidRDefault="00CB2994" w:rsidP="00CB2994">
          <w:pPr>
            <w:pStyle w:val="Cabealh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8"/>
              <w:szCs w:val="28"/>
              <w:lang w:val="pt-PT"/>
            </w:rPr>
            <w:t>Vigo</w:t>
          </w:r>
        </w:p>
        <w:p w:rsidR="00CB2994" w:rsidRPr="00AA4C4D" w:rsidRDefault="00CB2994" w:rsidP="00CB2994">
          <w:pPr>
            <w:pStyle w:val="Cabealh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13-15 / Julio</w:t>
          </w:r>
        </w:p>
        <w:p w:rsidR="00CB2994" w:rsidRDefault="00CB2994" w:rsidP="00CB2994">
          <w:pPr>
            <w:pStyle w:val="Cabealho"/>
            <w:tabs>
              <w:tab w:val="clear" w:pos="4252"/>
              <w:tab w:val="left" w:pos="4253"/>
              <w:tab w:val="center" w:pos="4395"/>
            </w:tabs>
            <w:jc w:val="center"/>
            <w:rPr>
              <w:rFonts w:asciiTheme="majorHAnsi" w:hAnsiTheme="majorHAnsi"/>
              <w:sz w:val="24"/>
              <w:lang w:val="pt-PT"/>
            </w:rPr>
          </w:pPr>
          <w:r w:rsidRPr="00AA4C4D">
            <w:rPr>
              <w:rFonts w:asciiTheme="majorHAnsi" w:hAnsiTheme="majorHAnsi"/>
              <w:b/>
              <w:color w:val="538135" w:themeColor="accent6" w:themeShade="BF"/>
              <w:sz w:val="24"/>
              <w:lang w:val="pt-PT"/>
            </w:rPr>
            <w:t>2015</w:t>
          </w:r>
        </w:p>
      </w:tc>
    </w:tr>
  </w:tbl>
  <w:p w:rsidR="005B6B45" w:rsidRPr="00CB2994" w:rsidRDefault="005B6B45" w:rsidP="002D1518">
    <w:pPr>
      <w:pStyle w:val="Cabealho"/>
      <w:pBdr>
        <w:top w:val="single" w:sz="4" w:space="1" w:color="auto"/>
      </w:pBdr>
      <w:spacing w:line="480" w:lineRule="auto"/>
      <w:rPr>
        <w:rFonts w:asciiTheme="majorHAnsi" w:hAnsiTheme="majorHAnsi"/>
        <w:sz w:val="16"/>
        <w:szCs w:val="16"/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4E"/>
    <w:rsid w:val="0000668F"/>
    <w:rsid w:val="00025FF2"/>
    <w:rsid w:val="0007035D"/>
    <w:rsid w:val="000868A3"/>
    <w:rsid w:val="00123F69"/>
    <w:rsid w:val="00143626"/>
    <w:rsid w:val="00171C34"/>
    <w:rsid w:val="001D7E88"/>
    <w:rsid w:val="00203491"/>
    <w:rsid w:val="0023076B"/>
    <w:rsid w:val="00247CD2"/>
    <w:rsid w:val="002A7953"/>
    <w:rsid w:val="002D1518"/>
    <w:rsid w:val="002D3067"/>
    <w:rsid w:val="002E2D9B"/>
    <w:rsid w:val="003376C0"/>
    <w:rsid w:val="0036129C"/>
    <w:rsid w:val="003A5D78"/>
    <w:rsid w:val="003E49EB"/>
    <w:rsid w:val="004046B1"/>
    <w:rsid w:val="00477541"/>
    <w:rsid w:val="0056164F"/>
    <w:rsid w:val="00567107"/>
    <w:rsid w:val="005B46EE"/>
    <w:rsid w:val="005B6B45"/>
    <w:rsid w:val="005C239F"/>
    <w:rsid w:val="005C34DC"/>
    <w:rsid w:val="005C52EF"/>
    <w:rsid w:val="00676320"/>
    <w:rsid w:val="0068256B"/>
    <w:rsid w:val="00686736"/>
    <w:rsid w:val="0072427B"/>
    <w:rsid w:val="00733CC7"/>
    <w:rsid w:val="007379A4"/>
    <w:rsid w:val="00761A6B"/>
    <w:rsid w:val="00762E10"/>
    <w:rsid w:val="00766762"/>
    <w:rsid w:val="00772B69"/>
    <w:rsid w:val="00781A7D"/>
    <w:rsid w:val="007D2205"/>
    <w:rsid w:val="00825387"/>
    <w:rsid w:val="00831359"/>
    <w:rsid w:val="00842361"/>
    <w:rsid w:val="00856EE2"/>
    <w:rsid w:val="00863D84"/>
    <w:rsid w:val="008752A3"/>
    <w:rsid w:val="00881797"/>
    <w:rsid w:val="008B3833"/>
    <w:rsid w:val="008D7F61"/>
    <w:rsid w:val="008E5735"/>
    <w:rsid w:val="009918CD"/>
    <w:rsid w:val="009934AC"/>
    <w:rsid w:val="009D140F"/>
    <w:rsid w:val="009D613A"/>
    <w:rsid w:val="00A21879"/>
    <w:rsid w:val="00A67F86"/>
    <w:rsid w:val="00AA4C4D"/>
    <w:rsid w:val="00AB661D"/>
    <w:rsid w:val="00AC26BC"/>
    <w:rsid w:val="00AE2A95"/>
    <w:rsid w:val="00AF59F0"/>
    <w:rsid w:val="00B608AE"/>
    <w:rsid w:val="00B7425D"/>
    <w:rsid w:val="00BA72B5"/>
    <w:rsid w:val="00BE2198"/>
    <w:rsid w:val="00C17C18"/>
    <w:rsid w:val="00C32CE8"/>
    <w:rsid w:val="00C357CD"/>
    <w:rsid w:val="00C54A2A"/>
    <w:rsid w:val="00C571F2"/>
    <w:rsid w:val="00C577C0"/>
    <w:rsid w:val="00CB2994"/>
    <w:rsid w:val="00CE31D8"/>
    <w:rsid w:val="00CF65EA"/>
    <w:rsid w:val="00D264F1"/>
    <w:rsid w:val="00D70A31"/>
    <w:rsid w:val="00D93CBA"/>
    <w:rsid w:val="00DC7A4E"/>
    <w:rsid w:val="00E01A28"/>
    <w:rsid w:val="00E01B5F"/>
    <w:rsid w:val="00E13091"/>
    <w:rsid w:val="00E13DBB"/>
    <w:rsid w:val="00E30D7C"/>
    <w:rsid w:val="00E6580B"/>
    <w:rsid w:val="00E65C30"/>
    <w:rsid w:val="00EC099B"/>
    <w:rsid w:val="00EE65E6"/>
    <w:rsid w:val="00F17F59"/>
    <w:rsid w:val="00F51426"/>
    <w:rsid w:val="00F75BC7"/>
    <w:rsid w:val="00F90D3F"/>
    <w:rsid w:val="00F9269D"/>
    <w:rsid w:val="00F95530"/>
    <w:rsid w:val="00FB0A4F"/>
    <w:rsid w:val="00FB6093"/>
    <w:rsid w:val="00FE47DE"/>
    <w:rsid w:val="00FF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7590E1-F683-4668-BB68-80EA6F57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530"/>
    <w:rPr>
      <w:lang w:val="en-US" w:eastAsia="en-US"/>
    </w:rPr>
  </w:style>
  <w:style w:type="paragraph" w:styleId="Cabealho1">
    <w:name w:val="heading 1"/>
    <w:basedOn w:val="Normal"/>
    <w:next w:val="Normal"/>
    <w:qFormat/>
    <w:rsid w:val="00F95530"/>
    <w:pPr>
      <w:keepNext/>
      <w:jc w:val="both"/>
      <w:outlineLvl w:val="0"/>
    </w:pPr>
    <w:rPr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9553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95530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F95530"/>
    <w:pPr>
      <w:jc w:val="center"/>
    </w:pPr>
    <w:rPr>
      <w:b/>
      <w:bCs/>
      <w:sz w:val="28"/>
    </w:rPr>
  </w:style>
  <w:style w:type="character" w:styleId="Hiperligao">
    <w:name w:val="Hyperlink"/>
    <w:basedOn w:val="Tipodeletrapredefinidodopargrafo"/>
    <w:rsid w:val="00762E10"/>
    <w:rPr>
      <w:color w:val="0563C1" w:themeColor="hyperlink"/>
      <w:u w:val="single"/>
    </w:rPr>
  </w:style>
  <w:style w:type="table" w:styleId="Tabelacomgrelha">
    <w:name w:val="Table Grid"/>
    <w:basedOn w:val="Tabelanormal"/>
    <w:rsid w:val="00CB2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ter"/>
    <w:rsid w:val="00E13DBB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E13DB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fcunha@ubu.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Ramón Nóvoa</dc:creator>
  <cp:lastModifiedBy>Hugo Silva</cp:lastModifiedBy>
  <cp:revision>3</cp:revision>
  <dcterms:created xsi:type="dcterms:W3CDTF">2015-05-28T18:50:00Z</dcterms:created>
  <dcterms:modified xsi:type="dcterms:W3CDTF">2015-05-28T18:51:00Z</dcterms:modified>
</cp:coreProperties>
</file>