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99B" w:rsidRPr="00980781" w:rsidRDefault="00980781" w:rsidP="00980781">
      <w:pPr>
        <w:pStyle w:val="Ttulo"/>
        <w:spacing w:before="120"/>
        <w:rPr>
          <w:rFonts w:asciiTheme="minorHAnsi" w:hAnsiTheme="minorHAnsi"/>
          <w:sz w:val="24"/>
        </w:rPr>
      </w:pPr>
      <w:r w:rsidRPr="00980781">
        <w:rPr>
          <w:rFonts w:asciiTheme="minorHAnsi" w:hAnsiTheme="minorHAnsi"/>
        </w:rPr>
        <w:t xml:space="preserve">Charge Transfer and Molecular Reorganization Coupling in </w:t>
      </w:r>
      <w:proofErr w:type="spellStart"/>
      <w:r w:rsidRPr="00980781">
        <w:rPr>
          <w:rFonts w:asciiTheme="minorHAnsi" w:hAnsiTheme="minorHAnsi"/>
        </w:rPr>
        <w:t>Biomimetic</w:t>
      </w:r>
      <w:proofErr w:type="spellEnd"/>
      <w:r w:rsidRPr="00980781">
        <w:rPr>
          <w:rFonts w:asciiTheme="minorHAnsi" w:hAnsiTheme="minorHAnsi"/>
        </w:rPr>
        <w:t xml:space="preserve"> Electrodes</w:t>
      </w:r>
    </w:p>
    <w:p w:rsidR="00DC4464" w:rsidRPr="005B6B45" w:rsidRDefault="00DC4464" w:rsidP="00DC4464">
      <w:pPr>
        <w:jc w:val="center"/>
        <w:rPr>
          <w:rFonts w:asciiTheme="minorHAnsi" w:hAnsiTheme="minorHAnsi"/>
          <w:sz w:val="24"/>
          <w:lang w:val="es-ES"/>
        </w:rPr>
      </w:pPr>
      <w:r>
        <w:rPr>
          <w:rFonts w:asciiTheme="minorHAnsi" w:hAnsiTheme="minorHAnsi"/>
          <w:sz w:val="24"/>
          <w:lang w:val="es-ES"/>
        </w:rPr>
        <w:t>Inmaculada Márquez</w:t>
      </w:r>
    </w:p>
    <w:p w:rsidR="00DC4464" w:rsidRPr="005B6B45" w:rsidRDefault="00DC4464" w:rsidP="00DC4464">
      <w:pPr>
        <w:jc w:val="center"/>
        <w:rPr>
          <w:rFonts w:asciiTheme="minorHAnsi" w:hAnsiTheme="minorHAnsi"/>
          <w:i/>
          <w:iCs/>
          <w:sz w:val="24"/>
          <w:lang w:val="es-ES"/>
        </w:rPr>
      </w:pPr>
      <w:r>
        <w:rPr>
          <w:rFonts w:asciiTheme="minorHAnsi" w:hAnsiTheme="minorHAnsi"/>
          <w:i/>
          <w:iCs/>
          <w:sz w:val="24"/>
          <w:lang w:val="es-ES"/>
        </w:rPr>
        <w:t>Departamento de Química Física, Facultad de Química, Universidad de Sevilla (España)</w:t>
      </w:r>
    </w:p>
    <w:p w:rsidR="005B6B45" w:rsidRPr="00980781" w:rsidRDefault="00295733" w:rsidP="00DC4464">
      <w:pPr>
        <w:jc w:val="center"/>
        <w:rPr>
          <w:rFonts w:asciiTheme="minorHAnsi" w:hAnsiTheme="minorHAnsi"/>
          <w:sz w:val="24"/>
        </w:rPr>
      </w:pPr>
      <w:hyperlink r:id="rId7" w:history="1">
        <w:r w:rsidR="00DC4464" w:rsidRPr="00A43A2A">
          <w:rPr>
            <w:rStyle w:val="Hipervnculo"/>
            <w:rFonts w:asciiTheme="minorHAnsi" w:hAnsiTheme="minorHAnsi"/>
            <w:i/>
            <w:iCs/>
            <w:sz w:val="24"/>
          </w:rPr>
          <w:t>inmmaresc@alum.us.es</w:t>
        </w:r>
      </w:hyperlink>
    </w:p>
    <w:p w:rsidR="00143626" w:rsidRPr="00980781" w:rsidRDefault="00567107" w:rsidP="007379A4">
      <w:pPr>
        <w:jc w:val="both"/>
        <w:rPr>
          <w:rFonts w:asciiTheme="minorHAnsi" w:hAnsiTheme="minorHAnsi"/>
          <w:b/>
          <w:sz w:val="24"/>
        </w:rPr>
      </w:pPr>
      <w:r w:rsidRPr="00980781">
        <w:rPr>
          <w:rFonts w:asciiTheme="minorHAnsi" w:hAnsiTheme="minorHAnsi"/>
          <w:b/>
          <w:sz w:val="24"/>
        </w:rPr>
        <w:t>ABSTRACT</w:t>
      </w:r>
    </w:p>
    <w:p w:rsidR="00C71D2D" w:rsidRDefault="00C71D2D" w:rsidP="00700F76">
      <w:pPr>
        <w:jc w:val="both"/>
        <w:rPr>
          <w:rFonts w:asciiTheme="minorHAnsi" w:hAnsiTheme="minorHAnsi"/>
          <w:sz w:val="24"/>
        </w:rPr>
      </w:pPr>
      <w:r w:rsidRPr="00980781">
        <w:rPr>
          <w:rFonts w:asciiTheme="minorHAnsi" w:hAnsiTheme="minorHAnsi"/>
          <w:sz w:val="24"/>
        </w:rPr>
        <w:tab/>
      </w:r>
      <w:r w:rsidR="00DE51E3">
        <w:rPr>
          <w:rFonts w:asciiTheme="minorHAnsi" w:hAnsiTheme="minorHAnsi"/>
          <w:sz w:val="24"/>
        </w:rPr>
        <w:t xml:space="preserve">The study of electron transfer </w:t>
      </w:r>
      <w:r w:rsidR="00700F76">
        <w:rPr>
          <w:rFonts w:asciiTheme="minorHAnsi" w:hAnsiTheme="minorHAnsi"/>
          <w:sz w:val="24"/>
        </w:rPr>
        <w:t>between proteins and electrodes</w:t>
      </w:r>
      <w:r w:rsidR="00DE51E3">
        <w:rPr>
          <w:rFonts w:asciiTheme="minorHAnsi" w:hAnsiTheme="minorHAnsi"/>
          <w:sz w:val="24"/>
        </w:rPr>
        <w:t xml:space="preserve"> is important for understanding charge transfer reactions in biological systems, and for designing electrochemical biosensors and </w:t>
      </w:r>
      <w:proofErr w:type="spellStart"/>
      <w:r w:rsidR="00DE51E3">
        <w:rPr>
          <w:rFonts w:asciiTheme="minorHAnsi" w:hAnsiTheme="minorHAnsi"/>
          <w:sz w:val="24"/>
        </w:rPr>
        <w:t>biofuel</w:t>
      </w:r>
      <w:proofErr w:type="spellEnd"/>
      <w:r w:rsidR="00DE51E3">
        <w:rPr>
          <w:rFonts w:asciiTheme="minorHAnsi" w:hAnsiTheme="minorHAnsi"/>
          <w:sz w:val="24"/>
        </w:rPr>
        <w:t xml:space="preserve"> cells.</w:t>
      </w:r>
      <w:r w:rsidR="00790AB3">
        <w:rPr>
          <w:rFonts w:asciiTheme="minorHAnsi" w:hAnsiTheme="minorHAnsi"/>
          <w:sz w:val="24"/>
        </w:rPr>
        <w:t xml:space="preserve"> The efficiency of these devices is likely to be limited by the rate of </w:t>
      </w:r>
      <w:r w:rsidR="00700F76">
        <w:rPr>
          <w:rFonts w:asciiTheme="minorHAnsi" w:hAnsiTheme="minorHAnsi"/>
          <w:sz w:val="24"/>
        </w:rPr>
        <w:t>such</w:t>
      </w:r>
      <w:r w:rsidR="00790AB3">
        <w:rPr>
          <w:rFonts w:asciiTheme="minorHAnsi" w:hAnsiTheme="minorHAnsi"/>
          <w:sz w:val="24"/>
        </w:rPr>
        <w:t xml:space="preserve"> electronic exchange</w:t>
      </w:r>
      <w:r w:rsidR="00700F76">
        <w:rPr>
          <w:rFonts w:asciiTheme="minorHAnsi" w:hAnsiTheme="minorHAnsi"/>
          <w:sz w:val="24"/>
        </w:rPr>
        <w:t>.</w:t>
      </w:r>
    </w:p>
    <w:p w:rsidR="00C71D2D" w:rsidRDefault="00C71D2D" w:rsidP="007379A4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ab/>
      </w:r>
      <w:r w:rsidR="00790AB3">
        <w:rPr>
          <w:rFonts w:asciiTheme="minorHAnsi" w:hAnsiTheme="minorHAnsi"/>
          <w:sz w:val="24"/>
        </w:rPr>
        <w:t xml:space="preserve">In spite of the </w:t>
      </w:r>
      <w:r w:rsidR="004E0582">
        <w:rPr>
          <w:rFonts w:asciiTheme="minorHAnsi" w:hAnsiTheme="minorHAnsi"/>
          <w:sz w:val="24"/>
        </w:rPr>
        <w:t>numerous</w:t>
      </w:r>
      <w:r w:rsidR="00323642">
        <w:rPr>
          <w:rFonts w:asciiTheme="minorHAnsi" w:hAnsiTheme="minorHAnsi"/>
          <w:sz w:val="24"/>
        </w:rPr>
        <w:t xml:space="preserve"> studies</w:t>
      </w:r>
      <w:r w:rsidR="00683B01">
        <w:rPr>
          <w:rFonts w:asciiTheme="minorHAnsi" w:hAnsiTheme="minorHAnsi"/>
          <w:sz w:val="24"/>
        </w:rPr>
        <w:t xml:space="preserve"> </w:t>
      </w:r>
      <w:r w:rsidR="00790AB3">
        <w:rPr>
          <w:rFonts w:asciiTheme="minorHAnsi" w:hAnsiTheme="minorHAnsi"/>
          <w:sz w:val="24"/>
        </w:rPr>
        <w:t xml:space="preserve">that have been published in this field, </w:t>
      </w:r>
      <w:r w:rsidR="00683B01">
        <w:rPr>
          <w:rFonts w:asciiTheme="minorHAnsi" w:hAnsiTheme="minorHAnsi"/>
          <w:sz w:val="24"/>
        </w:rPr>
        <w:t xml:space="preserve">there are still some controversial aspects </w:t>
      </w:r>
      <w:r w:rsidR="00323642">
        <w:rPr>
          <w:rFonts w:asciiTheme="minorHAnsi" w:hAnsiTheme="minorHAnsi"/>
          <w:sz w:val="24"/>
        </w:rPr>
        <w:t>that</w:t>
      </w:r>
      <w:r w:rsidR="00683B01">
        <w:rPr>
          <w:rFonts w:asciiTheme="minorHAnsi" w:hAnsiTheme="minorHAnsi"/>
          <w:sz w:val="24"/>
        </w:rPr>
        <w:t xml:space="preserve"> require further </w:t>
      </w:r>
      <w:r w:rsidR="0067311D">
        <w:rPr>
          <w:rFonts w:asciiTheme="minorHAnsi" w:hAnsiTheme="minorHAnsi"/>
          <w:sz w:val="24"/>
        </w:rPr>
        <w:t>investigation [</w:t>
      </w:r>
      <w:r w:rsidR="00632466">
        <w:rPr>
          <w:rFonts w:asciiTheme="minorHAnsi" w:hAnsiTheme="minorHAnsi"/>
          <w:sz w:val="24"/>
        </w:rPr>
        <w:t>1]</w:t>
      </w:r>
      <w:r w:rsidR="0067311D">
        <w:rPr>
          <w:rFonts w:asciiTheme="minorHAnsi" w:hAnsiTheme="minorHAnsi"/>
          <w:sz w:val="24"/>
        </w:rPr>
        <w:t>.</w:t>
      </w:r>
      <w:r w:rsidR="00683B01">
        <w:rPr>
          <w:rFonts w:asciiTheme="minorHAnsi" w:hAnsiTheme="minorHAnsi"/>
          <w:sz w:val="24"/>
        </w:rPr>
        <w:t xml:space="preserve"> Among them are: </w:t>
      </w:r>
      <w:r w:rsidR="00CB03BA">
        <w:rPr>
          <w:rFonts w:asciiTheme="minorHAnsi" w:hAnsiTheme="minorHAnsi"/>
          <w:sz w:val="24"/>
        </w:rPr>
        <w:t>(</w:t>
      </w:r>
      <w:proofErr w:type="spellStart"/>
      <w:r w:rsidR="00CB03BA">
        <w:rPr>
          <w:rFonts w:asciiTheme="minorHAnsi" w:hAnsiTheme="minorHAnsi"/>
          <w:sz w:val="24"/>
        </w:rPr>
        <w:t>i</w:t>
      </w:r>
      <w:proofErr w:type="spellEnd"/>
      <w:r w:rsidR="00CB03BA">
        <w:rPr>
          <w:rFonts w:asciiTheme="minorHAnsi" w:hAnsiTheme="minorHAnsi"/>
          <w:sz w:val="24"/>
        </w:rPr>
        <w:t>) t</w:t>
      </w:r>
      <w:r w:rsidR="00683B01" w:rsidRPr="00C71D2D">
        <w:rPr>
          <w:rFonts w:asciiTheme="minorHAnsi" w:hAnsiTheme="minorHAnsi"/>
          <w:sz w:val="24"/>
        </w:rPr>
        <w:t>he</w:t>
      </w:r>
      <w:r w:rsidR="00DE51E3" w:rsidRPr="00C71D2D">
        <w:rPr>
          <w:rFonts w:asciiTheme="minorHAnsi" w:hAnsiTheme="minorHAnsi"/>
          <w:sz w:val="24"/>
        </w:rPr>
        <w:t xml:space="preserve"> loss</w:t>
      </w:r>
      <w:r w:rsidR="00683B01" w:rsidRPr="00C71D2D">
        <w:rPr>
          <w:rFonts w:asciiTheme="minorHAnsi" w:hAnsiTheme="minorHAnsi"/>
          <w:sz w:val="24"/>
        </w:rPr>
        <w:t xml:space="preserve"> of </w:t>
      </w:r>
      <w:proofErr w:type="spellStart"/>
      <w:r w:rsidR="00683B01" w:rsidRPr="00C71D2D">
        <w:rPr>
          <w:rFonts w:asciiTheme="minorHAnsi" w:hAnsiTheme="minorHAnsi"/>
          <w:sz w:val="24"/>
        </w:rPr>
        <w:t>electroreactivity</w:t>
      </w:r>
      <w:proofErr w:type="spellEnd"/>
      <w:r w:rsidR="00683B01" w:rsidRPr="00C71D2D">
        <w:rPr>
          <w:rFonts w:asciiTheme="minorHAnsi" w:hAnsiTheme="minorHAnsi"/>
          <w:sz w:val="24"/>
        </w:rPr>
        <w:t xml:space="preserve"> upon decreasing the experimental time</w:t>
      </w:r>
      <w:r w:rsidR="00DE51E3" w:rsidRPr="00C71D2D">
        <w:rPr>
          <w:rFonts w:asciiTheme="minorHAnsi" w:hAnsiTheme="minorHAnsi"/>
          <w:sz w:val="24"/>
        </w:rPr>
        <w:t xml:space="preserve"> </w:t>
      </w:r>
      <w:r w:rsidR="00683B01" w:rsidRPr="00C71D2D">
        <w:rPr>
          <w:rFonts w:asciiTheme="minorHAnsi" w:hAnsiTheme="minorHAnsi"/>
          <w:sz w:val="24"/>
        </w:rPr>
        <w:t>scale</w:t>
      </w:r>
      <w:r w:rsidR="00CB03BA">
        <w:rPr>
          <w:rFonts w:asciiTheme="minorHAnsi" w:hAnsiTheme="minorHAnsi"/>
          <w:sz w:val="24"/>
        </w:rPr>
        <w:t>; (ii) t</w:t>
      </w:r>
      <w:r w:rsidR="00683B01" w:rsidRPr="00C71D2D">
        <w:rPr>
          <w:rFonts w:asciiTheme="minorHAnsi" w:hAnsiTheme="minorHAnsi"/>
          <w:sz w:val="24"/>
        </w:rPr>
        <w:t xml:space="preserve">he persistence of </w:t>
      </w:r>
      <w:r w:rsidR="00E957B8">
        <w:rPr>
          <w:rFonts w:asciiTheme="minorHAnsi" w:hAnsiTheme="minorHAnsi"/>
          <w:sz w:val="24"/>
        </w:rPr>
        <w:t xml:space="preserve">a </w:t>
      </w:r>
      <w:r>
        <w:rPr>
          <w:rFonts w:asciiTheme="minorHAnsi" w:hAnsiTheme="minorHAnsi"/>
          <w:sz w:val="24"/>
        </w:rPr>
        <w:t>finite</w:t>
      </w:r>
      <w:r w:rsidR="00683B01" w:rsidRPr="00C71D2D">
        <w:rPr>
          <w:rFonts w:asciiTheme="minorHAnsi" w:hAnsiTheme="minorHAnsi"/>
          <w:sz w:val="24"/>
        </w:rPr>
        <w:t xml:space="preserve"> separation between the </w:t>
      </w:r>
      <w:proofErr w:type="spellStart"/>
      <w:r w:rsidR="00683B01" w:rsidRPr="00C71D2D">
        <w:rPr>
          <w:rFonts w:asciiTheme="minorHAnsi" w:hAnsiTheme="minorHAnsi"/>
          <w:sz w:val="24"/>
        </w:rPr>
        <w:t>voltammetric</w:t>
      </w:r>
      <w:proofErr w:type="spellEnd"/>
      <w:r w:rsidR="00683B01" w:rsidRPr="00C71D2D">
        <w:rPr>
          <w:rFonts w:asciiTheme="minorHAnsi" w:hAnsiTheme="minorHAnsi"/>
          <w:sz w:val="24"/>
        </w:rPr>
        <w:t xml:space="preserve"> peak potentials under supposedly equilibrium conditions (commonly referred to as unusual </w:t>
      </w:r>
      <w:proofErr w:type="spellStart"/>
      <w:r w:rsidR="00683B01" w:rsidRPr="00C71D2D">
        <w:rPr>
          <w:rFonts w:asciiTheme="minorHAnsi" w:hAnsiTheme="minorHAnsi"/>
          <w:sz w:val="24"/>
        </w:rPr>
        <w:t>quas</w:t>
      </w:r>
      <w:r w:rsidR="00700F76" w:rsidRPr="00C71D2D">
        <w:rPr>
          <w:rFonts w:asciiTheme="minorHAnsi" w:hAnsiTheme="minorHAnsi"/>
          <w:sz w:val="24"/>
        </w:rPr>
        <w:t>ireversibility</w:t>
      </w:r>
      <w:proofErr w:type="spellEnd"/>
      <w:r w:rsidR="00700F76" w:rsidRPr="00C71D2D">
        <w:rPr>
          <w:rFonts w:asciiTheme="minorHAnsi" w:hAnsiTheme="minorHAnsi"/>
          <w:sz w:val="24"/>
        </w:rPr>
        <w:t>)</w:t>
      </w:r>
      <w:r w:rsidR="00CB03BA">
        <w:rPr>
          <w:rFonts w:asciiTheme="minorHAnsi" w:hAnsiTheme="minorHAnsi"/>
          <w:sz w:val="24"/>
        </w:rPr>
        <w:t>; (iii) t</w:t>
      </w:r>
      <w:r w:rsidR="00683B01" w:rsidRPr="00C71D2D">
        <w:rPr>
          <w:rFonts w:asciiTheme="minorHAnsi" w:hAnsiTheme="minorHAnsi"/>
          <w:sz w:val="24"/>
        </w:rPr>
        <w:t xml:space="preserve">he asymmetric departure of the </w:t>
      </w:r>
      <w:proofErr w:type="spellStart"/>
      <w:r w:rsidR="00683B01" w:rsidRPr="00C71D2D">
        <w:rPr>
          <w:rFonts w:asciiTheme="minorHAnsi" w:hAnsiTheme="minorHAnsi"/>
          <w:sz w:val="24"/>
        </w:rPr>
        <w:t>voltammetric</w:t>
      </w:r>
      <w:proofErr w:type="spellEnd"/>
      <w:r w:rsidR="00683B01" w:rsidRPr="00C71D2D">
        <w:rPr>
          <w:rFonts w:asciiTheme="minorHAnsi" w:hAnsiTheme="minorHAnsi"/>
          <w:sz w:val="24"/>
        </w:rPr>
        <w:t xml:space="preserve"> peak potentials upon increasing the scan rate (kinetic asymmetry)</w:t>
      </w:r>
      <w:r w:rsidR="00CB03BA">
        <w:rPr>
          <w:rFonts w:asciiTheme="minorHAnsi" w:hAnsiTheme="minorHAnsi"/>
          <w:sz w:val="24"/>
        </w:rPr>
        <w:t>; and (iv) t</w:t>
      </w:r>
      <w:r w:rsidR="00683B01" w:rsidRPr="00700F76">
        <w:rPr>
          <w:rFonts w:asciiTheme="minorHAnsi" w:hAnsiTheme="minorHAnsi"/>
          <w:sz w:val="24"/>
        </w:rPr>
        <w:t xml:space="preserve">he change of the electron transfer kinetics from the </w:t>
      </w:r>
      <w:proofErr w:type="spellStart"/>
      <w:r w:rsidR="00683B01" w:rsidRPr="00700F76">
        <w:rPr>
          <w:rFonts w:asciiTheme="minorHAnsi" w:hAnsiTheme="minorHAnsi"/>
          <w:sz w:val="24"/>
        </w:rPr>
        <w:t>nonadiabati</w:t>
      </w:r>
      <w:r w:rsidR="00DE51E3" w:rsidRPr="00700F76">
        <w:rPr>
          <w:rFonts w:asciiTheme="minorHAnsi" w:hAnsiTheme="minorHAnsi"/>
          <w:sz w:val="24"/>
        </w:rPr>
        <w:t>c</w:t>
      </w:r>
      <w:proofErr w:type="spellEnd"/>
      <w:r w:rsidR="00DE51E3" w:rsidRPr="00700F76">
        <w:rPr>
          <w:rFonts w:asciiTheme="minorHAnsi" w:hAnsiTheme="minorHAnsi"/>
          <w:sz w:val="24"/>
        </w:rPr>
        <w:t xml:space="preserve"> to the adiabatic regime</w:t>
      </w:r>
      <w:r w:rsidR="00683B01" w:rsidRPr="00700F76">
        <w:rPr>
          <w:rFonts w:asciiTheme="minorHAnsi" w:hAnsiTheme="minorHAnsi"/>
          <w:sz w:val="24"/>
        </w:rPr>
        <w:t xml:space="preserve"> upon </w:t>
      </w:r>
      <w:r w:rsidR="00DE51E3" w:rsidRPr="00700F76">
        <w:rPr>
          <w:rFonts w:asciiTheme="minorHAnsi" w:hAnsiTheme="minorHAnsi"/>
          <w:sz w:val="24"/>
        </w:rPr>
        <w:t>decreasing the separation distanc</w:t>
      </w:r>
      <w:r w:rsidR="0067311D">
        <w:rPr>
          <w:rFonts w:asciiTheme="minorHAnsi" w:hAnsiTheme="minorHAnsi"/>
          <w:sz w:val="24"/>
        </w:rPr>
        <w:t xml:space="preserve">e between electrode and protein </w:t>
      </w:r>
      <w:r w:rsidR="00DB4256">
        <w:rPr>
          <w:rFonts w:asciiTheme="minorHAnsi" w:hAnsiTheme="minorHAnsi"/>
          <w:sz w:val="24"/>
        </w:rPr>
        <w:t>[2</w:t>
      </w:r>
      <w:r w:rsidR="0088555A">
        <w:rPr>
          <w:rFonts w:asciiTheme="minorHAnsi" w:hAnsiTheme="minorHAnsi"/>
          <w:sz w:val="24"/>
        </w:rPr>
        <w:t>]</w:t>
      </w:r>
      <w:r w:rsidR="0067311D">
        <w:rPr>
          <w:rFonts w:asciiTheme="minorHAnsi" w:hAnsiTheme="minorHAnsi"/>
          <w:sz w:val="24"/>
        </w:rPr>
        <w:t>.</w:t>
      </w:r>
    </w:p>
    <w:p w:rsidR="0065304E" w:rsidRDefault="00C71D2D" w:rsidP="007379A4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ab/>
      </w:r>
      <w:r w:rsidR="0019614E">
        <w:rPr>
          <w:rFonts w:asciiTheme="minorHAnsi" w:hAnsiTheme="minorHAnsi"/>
          <w:sz w:val="24"/>
        </w:rPr>
        <w:t xml:space="preserve">This thesis </w:t>
      </w:r>
      <w:r w:rsidR="00DE51E3">
        <w:rPr>
          <w:rFonts w:asciiTheme="minorHAnsi" w:hAnsiTheme="minorHAnsi"/>
          <w:sz w:val="24"/>
        </w:rPr>
        <w:t xml:space="preserve">project </w:t>
      </w:r>
      <w:r w:rsidR="0019614E">
        <w:rPr>
          <w:rFonts w:asciiTheme="minorHAnsi" w:hAnsiTheme="minorHAnsi"/>
          <w:sz w:val="24"/>
        </w:rPr>
        <w:t xml:space="preserve">is aimed at identifying </w:t>
      </w:r>
      <w:r w:rsidR="00E53499">
        <w:rPr>
          <w:rFonts w:asciiTheme="minorHAnsi" w:hAnsiTheme="minorHAnsi"/>
          <w:sz w:val="24"/>
        </w:rPr>
        <w:t xml:space="preserve">and quantifying the factors that make the interfacial electron transfer of proteins to deviate from the expected behavior </w:t>
      </w:r>
      <w:r w:rsidR="00DE51E3">
        <w:rPr>
          <w:rFonts w:asciiTheme="minorHAnsi" w:hAnsiTheme="minorHAnsi"/>
          <w:sz w:val="24"/>
        </w:rPr>
        <w:t>for simple</w:t>
      </w:r>
      <w:r w:rsidR="00E53499">
        <w:rPr>
          <w:rFonts w:asciiTheme="minorHAnsi" w:hAnsiTheme="minorHAnsi"/>
          <w:sz w:val="24"/>
        </w:rPr>
        <w:t xml:space="preserve"> </w:t>
      </w:r>
      <w:proofErr w:type="spellStart"/>
      <w:r w:rsidR="00E53499">
        <w:rPr>
          <w:rFonts w:asciiTheme="minorHAnsi" w:hAnsiTheme="minorHAnsi"/>
          <w:sz w:val="24"/>
        </w:rPr>
        <w:t>redox</w:t>
      </w:r>
      <w:proofErr w:type="spellEnd"/>
      <w:r w:rsidR="00E53499">
        <w:rPr>
          <w:rFonts w:asciiTheme="minorHAnsi" w:hAnsiTheme="minorHAnsi"/>
          <w:sz w:val="24"/>
        </w:rPr>
        <w:t xml:space="preserve"> centers. Our hypothesis is that t</w:t>
      </w:r>
      <w:r w:rsidR="00477501">
        <w:rPr>
          <w:rFonts w:asciiTheme="minorHAnsi" w:hAnsiTheme="minorHAnsi"/>
          <w:sz w:val="24"/>
        </w:rPr>
        <w:t xml:space="preserve">his departure may be brought about by electrostatic factors and/or the presence of additional rate limiting steps accompanying the electron transfer. It is our intention to address individually the impact of these factors by using a </w:t>
      </w:r>
      <w:proofErr w:type="spellStart"/>
      <w:r w:rsidR="00477501">
        <w:rPr>
          <w:rFonts w:asciiTheme="minorHAnsi" w:hAnsiTheme="minorHAnsi"/>
          <w:sz w:val="24"/>
        </w:rPr>
        <w:t>biom</w:t>
      </w:r>
      <w:r w:rsidR="004F2B90">
        <w:rPr>
          <w:rFonts w:asciiTheme="minorHAnsi" w:hAnsiTheme="minorHAnsi"/>
          <w:sz w:val="24"/>
        </w:rPr>
        <w:t>im</w:t>
      </w:r>
      <w:r w:rsidR="00477501">
        <w:rPr>
          <w:rFonts w:asciiTheme="minorHAnsi" w:hAnsiTheme="minorHAnsi"/>
          <w:sz w:val="24"/>
        </w:rPr>
        <w:t>etic</w:t>
      </w:r>
      <w:proofErr w:type="spellEnd"/>
      <w:r w:rsidR="00477501">
        <w:rPr>
          <w:rFonts w:asciiTheme="minorHAnsi" w:hAnsiTheme="minorHAnsi"/>
          <w:sz w:val="24"/>
        </w:rPr>
        <w:t xml:space="preserve"> system </w:t>
      </w:r>
      <w:r>
        <w:rPr>
          <w:rFonts w:asciiTheme="minorHAnsi" w:hAnsiTheme="minorHAnsi"/>
          <w:sz w:val="24"/>
        </w:rPr>
        <w:t>based on copper im</w:t>
      </w:r>
      <w:r w:rsidR="00477501">
        <w:rPr>
          <w:rFonts w:asciiTheme="minorHAnsi" w:hAnsiTheme="minorHAnsi"/>
          <w:sz w:val="24"/>
        </w:rPr>
        <w:t>mobilized at self</w:t>
      </w:r>
      <w:r w:rsidR="00477501">
        <w:rPr>
          <w:rFonts w:asciiTheme="minorHAnsi" w:hAnsiTheme="minorHAnsi"/>
          <w:sz w:val="24"/>
        </w:rPr>
        <w:noBreakHyphen/>
      </w:r>
      <w:proofErr w:type="spellStart"/>
      <w:r w:rsidR="00477501">
        <w:rPr>
          <w:rFonts w:asciiTheme="minorHAnsi" w:hAnsiTheme="minorHAnsi"/>
          <w:sz w:val="24"/>
        </w:rPr>
        <w:t>assembled</w:t>
      </w:r>
      <w:proofErr w:type="spellEnd"/>
      <w:r w:rsidR="00477501">
        <w:rPr>
          <w:rFonts w:asciiTheme="minorHAnsi" w:hAnsiTheme="minorHAnsi"/>
          <w:sz w:val="24"/>
        </w:rPr>
        <w:t xml:space="preserve"> </w:t>
      </w:r>
      <w:proofErr w:type="spellStart"/>
      <w:r w:rsidR="004F2B90">
        <w:rPr>
          <w:rFonts w:asciiTheme="minorHAnsi" w:hAnsiTheme="minorHAnsi"/>
          <w:sz w:val="24"/>
        </w:rPr>
        <w:t>monolayers</w:t>
      </w:r>
      <w:proofErr w:type="spellEnd"/>
      <w:r w:rsidR="004F2B90">
        <w:rPr>
          <w:rFonts w:asciiTheme="minorHAnsi" w:hAnsiTheme="minorHAnsi"/>
          <w:sz w:val="24"/>
        </w:rPr>
        <w:t>. Advantage will be taken of the rich coordinative chemistry of copper, and of the versatili</w:t>
      </w:r>
      <w:r w:rsidR="001C00A4">
        <w:rPr>
          <w:rFonts w:asciiTheme="minorHAnsi" w:hAnsiTheme="minorHAnsi"/>
          <w:sz w:val="24"/>
        </w:rPr>
        <w:t>ty of self</w:t>
      </w:r>
      <w:r w:rsidR="001C00A4">
        <w:rPr>
          <w:rFonts w:asciiTheme="minorHAnsi" w:hAnsiTheme="minorHAnsi"/>
          <w:sz w:val="24"/>
        </w:rPr>
        <w:noBreakHyphen/>
      </w:r>
      <w:proofErr w:type="spellStart"/>
      <w:r w:rsidR="001C00A4">
        <w:rPr>
          <w:rFonts w:asciiTheme="minorHAnsi" w:hAnsiTheme="minorHAnsi"/>
          <w:sz w:val="24"/>
        </w:rPr>
        <w:t>assembled</w:t>
      </w:r>
      <w:proofErr w:type="spellEnd"/>
      <w:r w:rsidR="001C00A4">
        <w:rPr>
          <w:rFonts w:asciiTheme="minorHAnsi" w:hAnsiTheme="minorHAnsi"/>
          <w:sz w:val="24"/>
        </w:rPr>
        <w:t xml:space="preserve"> </w:t>
      </w:r>
      <w:proofErr w:type="spellStart"/>
      <w:r w:rsidR="001C00A4">
        <w:rPr>
          <w:rFonts w:asciiTheme="minorHAnsi" w:hAnsiTheme="minorHAnsi"/>
          <w:sz w:val="24"/>
        </w:rPr>
        <w:t>monolayers</w:t>
      </w:r>
      <w:proofErr w:type="spellEnd"/>
      <w:r w:rsidR="00632466">
        <w:rPr>
          <w:rFonts w:asciiTheme="minorHAnsi" w:hAnsiTheme="minorHAnsi"/>
          <w:sz w:val="24"/>
        </w:rPr>
        <w:t xml:space="preserve"> </w:t>
      </w:r>
      <w:r w:rsidR="00DE51E3">
        <w:rPr>
          <w:rFonts w:asciiTheme="minorHAnsi" w:hAnsiTheme="minorHAnsi"/>
          <w:sz w:val="24"/>
        </w:rPr>
        <w:t>to vary the surface chemistry and the electron transfer distance</w:t>
      </w:r>
      <w:r w:rsidR="00E40846">
        <w:rPr>
          <w:rFonts w:asciiTheme="minorHAnsi" w:hAnsiTheme="minorHAnsi"/>
          <w:sz w:val="24"/>
        </w:rPr>
        <w:t xml:space="preserve"> [3]</w:t>
      </w:r>
      <w:r w:rsidR="00DE51E3">
        <w:rPr>
          <w:rFonts w:asciiTheme="minorHAnsi" w:hAnsiTheme="minorHAnsi"/>
          <w:sz w:val="24"/>
        </w:rPr>
        <w:t>.</w:t>
      </w:r>
      <w:r w:rsidR="004F2B90">
        <w:rPr>
          <w:rFonts w:asciiTheme="minorHAnsi" w:hAnsiTheme="minorHAnsi"/>
          <w:sz w:val="24"/>
        </w:rPr>
        <w:t xml:space="preserve"> </w:t>
      </w:r>
      <w:r w:rsidR="00795E56">
        <w:rPr>
          <w:rFonts w:asciiTheme="minorHAnsi" w:hAnsiTheme="minorHAnsi"/>
          <w:sz w:val="24"/>
        </w:rPr>
        <w:t>Finally, t</w:t>
      </w:r>
      <w:r w:rsidR="0065304E">
        <w:rPr>
          <w:rFonts w:asciiTheme="minorHAnsi" w:hAnsiTheme="minorHAnsi"/>
          <w:sz w:val="24"/>
        </w:rPr>
        <w:t xml:space="preserve">he obtained results will be taken as a reference </w:t>
      </w:r>
      <w:r w:rsidR="00DE51E3">
        <w:rPr>
          <w:rFonts w:asciiTheme="minorHAnsi" w:hAnsiTheme="minorHAnsi"/>
          <w:sz w:val="24"/>
        </w:rPr>
        <w:t>for</w:t>
      </w:r>
      <w:r w:rsidR="0065304E">
        <w:rPr>
          <w:rFonts w:asciiTheme="minorHAnsi" w:hAnsiTheme="minorHAnsi"/>
          <w:sz w:val="24"/>
        </w:rPr>
        <w:t xml:space="preserve"> a study of the electron transfer </w:t>
      </w:r>
      <w:r w:rsidR="00700F76">
        <w:rPr>
          <w:rFonts w:asciiTheme="minorHAnsi" w:hAnsiTheme="minorHAnsi"/>
          <w:sz w:val="24"/>
        </w:rPr>
        <w:t xml:space="preserve">kinetics </w:t>
      </w:r>
      <w:r w:rsidR="0065304E">
        <w:rPr>
          <w:rFonts w:asciiTheme="minorHAnsi" w:hAnsiTheme="minorHAnsi"/>
          <w:sz w:val="24"/>
        </w:rPr>
        <w:t xml:space="preserve">of a </w:t>
      </w:r>
      <w:proofErr w:type="spellStart"/>
      <w:r w:rsidR="0065304E">
        <w:rPr>
          <w:rFonts w:asciiTheme="minorHAnsi" w:hAnsiTheme="minorHAnsi"/>
          <w:sz w:val="24"/>
        </w:rPr>
        <w:t>thermophilic</w:t>
      </w:r>
      <w:proofErr w:type="spellEnd"/>
      <w:r w:rsidR="0065304E">
        <w:rPr>
          <w:rFonts w:asciiTheme="minorHAnsi" w:hAnsiTheme="minorHAnsi"/>
          <w:sz w:val="24"/>
        </w:rPr>
        <w:t xml:space="preserve"> </w:t>
      </w:r>
      <w:proofErr w:type="spellStart"/>
      <w:r w:rsidR="00795E56">
        <w:rPr>
          <w:rFonts w:asciiTheme="minorHAnsi" w:hAnsiTheme="minorHAnsi"/>
          <w:sz w:val="24"/>
        </w:rPr>
        <w:t>plastocyanin</w:t>
      </w:r>
      <w:proofErr w:type="spellEnd"/>
      <w:r w:rsidR="00B65D4B">
        <w:rPr>
          <w:rFonts w:asciiTheme="minorHAnsi" w:hAnsiTheme="minorHAnsi"/>
          <w:sz w:val="24"/>
        </w:rPr>
        <w:t xml:space="preserve"> immobilize</w:t>
      </w:r>
      <w:r w:rsidR="00E957B8">
        <w:rPr>
          <w:rFonts w:asciiTheme="minorHAnsi" w:hAnsiTheme="minorHAnsi"/>
          <w:sz w:val="24"/>
        </w:rPr>
        <w:t>d</w:t>
      </w:r>
      <w:r w:rsidR="00B65D4B">
        <w:rPr>
          <w:rFonts w:asciiTheme="minorHAnsi" w:hAnsiTheme="minorHAnsi"/>
          <w:sz w:val="24"/>
        </w:rPr>
        <w:t xml:space="preserve"> at self</w:t>
      </w:r>
      <w:r w:rsidR="00B65D4B">
        <w:rPr>
          <w:rFonts w:asciiTheme="minorHAnsi" w:hAnsiTheme="minorHAnsi"/>
          <w:sz w:val="24"/>
        </w:rPr>
        <w:noBreakHyphen/>
      </w:r>
      <w:proofErr w:type="spellStart"/>
      <w:r w:rsidR="00B65D4B">
        <w:rPr>
          <w:rFonts w:asciiTheme="minorHAnsi" w:hAnsiTheme="minorHAnsi"/>
          <w:sz w:val="24"/>
        </w:rPr>
        <w:t>assembled</w:t>
      </w:r>
      <w:proofErr w:type="spellEnd"/>
      <w:r w:rsidR="00B65D4B">
        <w:rPr>
          <w:rFonts w:asciiTheme="minorHAnsi" w:hAnsiTheme="minorHAnsi"/>
          <w:sz w:val="24"/>
        </w:rPr>
        <w:t xml:space="preserve"> </w:t>
      </w:r>
      <w:proofErr w:type="spellStart"/>
      <w:r w:rsidR="00B65D4B">
        <w:rPr>
          <w:rFonts w:asciiTheme="minorHAnsi" w:hAnsiTheme="minorHAnsi"/>
          <w:sz w:val="24"/>
        </w:rPr>
        <w:t>monolayers</w:t>
      </w:r>
      <w:proofErr w:type="spellEnd"/>
      <w:r w:rsidR="00B65D4B">
        <w:rPr>
          <w:rFonts w:asciiTheme="minorHAnsi" w:hAnsiTheme="minorHAnsi"/>
          <w:sz w:val="24"/>
        </w:rPr>
        <w:t>.</w:t>
      </w:r>
    </w:p>
    <w:p w:rsidR="0065304E" w:rsidRDefault="0065304E" w:rsidP="007379A4">
      <w:pPr>
        <w:jc w:val="both"/>
        <w:rPr>
          <w:rFonts w:asciiTheme="minorHAnsi" w:hAnsiTheme="minorHAnsi"/>
          <w:sz w:val="24"/>
        </w:rPr>
      </w:pPr>
    </w:p>
    <w:p w:rsidR="00CB03BA" w:rsidRPr="00CB03BA" w:rsidRDefault="00567107" w:rsidP="00CB03BA">
      <w:pPr>
        <w:spacing w:after="120"/>
        <w:ind w:left="142"/>
        <w:jc w:val="both"/>
        <w:rPr>
          <w:rFonts w:asciiTheme="minorHAnsi" w:hAnsiTheme="minorHAnsi"/>
          <w:i/>
          <w:lang w:val="es-ES"/>
        </w:rPr>
      </w:pPr>
      <w:r w:rsidRPr="00C54A2A">
        <w:rPr>
          <w:rFonts w:asciiTheme="minorHAnsi" w:hAnsiTheme="minorHAnsi"/>
          <w:i/>
          <w:lang w:val="es-ES"/>
        </w:rPr>
        <w:t>ADVISERS/</w:t>
      </w:r>
      <w:r w:rsidR="00C54A2A" w:rsidRPr="00C54A2A">
        <w:rPr>
          <w:rFonts w:asciiTheme="minorHAnsi" w:hAnsiTheme="minorHAnsi"/>
          <w:i/>
          <w:lang w:val="es-ES"/>
        </w:rPr>
        <w:t>MENTORS</w:t>
      </w:r>
      <w:r w:rsidR="00CB03BA">
        <w:rPr>
          <w:rFonts w:asciiTheme="minorHAnsi" w:hAnsiTheme="minorHAnsi"/>
          <w:i/>
          <w:lang w:val="es-ES"/>
        </w:rPr>
        <w:t xml:space="preserve">: </w:t>
      </w:r>
      <w:r w:rsidR="00CB03BA" w:rsidRPr="00CB03BA">
        <w:rPr>
          <w:rFonts w:asciiTheme="minorHAnsi" w:hAnsiTheme="minorHAnsi"/>
          <w:i/>
          <w:sz w:val="22"/>
          <w:lang w:val="es-ES"/>
        </w:rPr>
        <w:t xml:space="preserve">Juan José </w:t>
      </w:r>
      <w:proofErr w:type="spellStart"/>
      <w:r w:rsidR="00CB03BA" w:rsidRPr="00CB03BA">
        <w:rPr>
          <w:rFonts w:asciiTheme="minorHAnsi" w:hAnsiTheme="minorHAnsi"/>
          <w:i/>
          <w:sz w:val="22"/>
          <w:lang w:val="es-ES"/>
        </w:rPr>
        <w:t>Calvente</w:t>
      </w:r>
      <w:proofErr w:type="spellEnd"/>
      <w:r w:rsidR="00CB03BA" w:rsidRPr="00CB03BA">
        <w:rPr>
          <w:rFonts w:asciiTheme="minorHAnsi" w:hAnsiTheme="minorHAnsi"/>
          <w:i/>
          <w:sz w:val="22"/>
          <w:lang w:val="es-ES"/>
        </w:rPr>
        <w:t xml:space="preserve">, Departamento de Química Física, Facultad de Química, Universidad de Sevilla (España), </w:t>
      </w:r>
      <w:r w:rsidR="001C00A4">
        <w:rPr>
          <w:rFonts w:asciiTheme="minorHAnsi" w:hAnsiTheme="minorHAnsi"/>
          <w:i/>
          <w:sz w:val="22"/>
          <w:lang w:val="es-ES"/>
        </w:rPr>
        <w:t>e-</w:t>
      </w:r>
      <w:proofErr w:type="spellStart"/>
      <w:r w:rsidR="001C00A4">
        <w:rPr>
          <w:rFonts w:asciiTheme="minorHAnsi" w:hAnsiTheme="minorHAnsi"/>
          <w:i/>
          <w:sz w:val="22"/>
          <w:lang w:val="es-ES"/>
        </w:rPr>
        <w:t>mail:</w:t>
      </w:r>
      <w:r w:rsidR="00CB03BA" w:rsidRPr="00CB03BA">
        <w:rPr>
          <w:rFonts w:asciiTheme="minorHAnsi" w:hAnsiTheme="minorHAnsi"/>
          <w:i/>
          <w:sz w:val="22"/>
          <w:lang w:val="es-ES"/>
        </w:rPr>
        <w:t>pacheco@us.es</w:t>
      </w:r>
      <w:proofErr w:type="spellEnd"/>
    </w:p>
    <w:p w:rsidR="00C54A2A" w:rsidRPr="00CB03BA" w:rsidRDefault="00C54A2A" w:rsidP="00FB6093">
      <w:pPr>
        <w:spacing w:after="120"/>
        <w:ind w:left="142"/>
        <w:jc w:val="both"/>
        <w:rPr>
          <w:rFonts w:asciiTheme="minorHAnsi" w:hAnsiTheme="minorHAnsi"/>
          <w:i/>
          <w:sz w:val="22"/>
        </w:rPr>
      </w:pPr>
      <w:r w:rsidRPr="00CB03BA">
        <w:rPr>
          <w:rFonts w:asciiTheme="minorHAnsi" w:hAnsiTheme="minorHAnsi"/>
          <w:i/>
        </w:rPr>
        <w:t>ACKNOWLEDGMENTS:</w:t>
      </w:r>
      <w:r w:rsidR="00CB03BA">
        <w:rPr>
          <w:rFonts w:asciiTheme="minorHAnsi" w:hAnsiTheme="minorHAnsi"/>
          <w:i/>
        </w:rPr>
        <w:t xml:space="preserve"> </w:t>
      </w:r>
      <w:r w:rsidR="00CB03BA" w:rsidRPr="00CB03BA">
        <w:rPr>
          <w:rFonts w:asciiTheme="minorHAnsi" w:hAnsiTheme="minorHAnsi"/>
          <w:i/>
          <w:sz w:val="22"/>
        </w:rPr>
        <w:t xml:space="preserve">This research is supported by </w:t>
      </w:r>
      <w:r w:rsidR="00CB03BA">
        <w:rPr>
          <w:rFonts w:asciiTheme="minorHAnsi" w:hAnsiTheme="minorHAnsi"/>
          <w:i/>
          <w:sz w:val="22"/>
        </w:rPr>
        <w:t xml:space="preserve">The </w:t>
      </w:r>
      <w:proofErr w:type="spellStart"/>
      <w:r w:rsidR="00CB03BA">
        <w:rPr>
          <w:rFonts w:asciiTheme="minorHAnsi" w:hAnsiTheme="minorHAnsi"/>
          <w:i/>
          <w:sz w:val="22"/>
        </w:rPr>
        <w:t>Ministerio</w:t>
      </w:r>
      <w:proofErr w:type="spellEnd"/>
      <w:r w:rsidR="00CB03BA">
        <w:rPr>
          <w:rFonts w:asciiTheme="minorHAnsi" w:hAnsiTheme="minorHAnsi"/>
          <w:i/>
          <w:sz w:val="22"/>
        </w:rPr>
        <w:t xml:space="preserve"> de </w:t>
      </w:r>
      <w:proofErr w:type="spellStart"/>
      <w:r w:rsidR="00CB03BA">
        <w:rPr>
          <w:rFonts w:asciiTheme="minorHAnsi" w:hAnsiTheme="minorHAnsi"/>
          <w:i/>
          <w:sz w:val="22"/>
        </w:rPr>
        <w:t>Economía</w:t>
      </w:r>
      <w:proofErr w:type="spellEnd"/>
      <w:r w:rsidR="00CB03BA">
        <w:rPr>
          <w:rFonts w:asciiTheme="minorHAnsi" w:hAnsiTheme="minorHAnsi"/>
          <w:i/>
          <w:sz w:val="22"/>
        </w:rPr>
        <w:t xml:space="preserve"> y </w:t>
      </w:r>
      <w:proofErr w:type="spellStart"/>
      <w:r w:rsidR="00CB03BA">
        <w:rPr>
          <w:rFonts w:asciiTheme="minorHAnsi" w:hAnsiTheme="minorHAnsi"/>
          <w:i/>
          <w:sz w:val="22"/>
        </w:rPr>
        <w:t>Competitividad</w:t>
      </w:r>
      <w:proofErr w:type="spellEnd"/>
      <w:r w:rsidR="00CB03BA">
        <w:rPr>
          <w:rFonts w:asciiTheme="minorHAnsi" w:hAnsiTheme="minorHAnsi"/>
          <w:i/>
          <w:sz w:val="22"/>
        </w:rPr>
        <w:t xml:space="preserve"> (MICINN CTQ2014-52641-P)</w:t>
      </w:r>
    </w:p>
    <w:p w:rsidR="00C54A2A" w:rsidRPr="0067311D" w:rsidRDefault="00C54A2A" w:rsidP="00FB6093">
      <w:pPr>
        <w:spacing w:after="120"/>
        <w:ind w:left="142"/>
        <w:jc w:val="both"/>
        <w:rPr>
          <w:rFonts w:asciiTheme="minorHAnsi" w:hAnsiTheme="minorHAnsi"/>
          <w:b/>
          <w:sz w:val="22"/>
        </w:rPr>
      </w:pPr>
      <w:r w:rsidRPr="0067311D">
        <w:rPr>
          <w:rFonts w:asciiTheme="minorHAnsi" w:hAnsiTheme="minorHAnsi"/>
          <w:b/>
          <w:sz w:val="22"/>
        </w:rPr>
        <w:t>REFERENCES</w:t>
      </w:r>
    </w:p>
    <w:p w:rsidR="0088555A" w:rsidRDefault="0021669B" w:rsidP="00FB6093">
      <w:pPr>
        <w:ind w:left="142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[1] </w:t>
      </w:r>
      <w:r w:rsidR="0067311D">
        <w:rPr>
          <w:rFonts w:asciiTheme="minorHAnsi" w:hAnsiTheme="minorHAnsi"/>
          <w:sz w:val="22"/>
        </w:rPr>
        <w:t xml:space="preserve">T. </w:t>
      </w:r>
      <w:proofErr w:type="spellStart"/>
      <w:r w:rsidR="0067311D">
        <w:rPr>
          <w:rFonts w:asciiTheme="minorHAnsi" w:hAnsiTheme="minorHAnsi"/>
          <w:sz w:val="22"/>
        </w:rPr>
        <w:t>N</w:t>
      </w:r>
      <w:r>
        <w:rPr>
          <w:rFonts w:asciiTheme="minorHAnsi" w:hAnsiTheme="minorHAnsi"/>
          <w:sz w:val="22"/>
        </w:rPr>
        <w:t>öll</w:t>
      </w:r>
      <w:proofErr w:type="spellEnd"/>
      <w:r w:rsidR="0067311D">
        <w:rPr>
          <w:rFonts w:asciiTheme="minorHAnsi" w:hAnsiTheme="minorHAnsi"/>
          <w:sz w:val="22"/>
        </w:rPr>
        <w:t xml:space="preserve">, G. </w:t>
      </w:r>
      <w:proofErr w:type="spellStart"/>
      <w:r w:rsidR="0067311D">
        <w:rPr>
          <w:rFonts w:asciiTheme="minorHAnsi" w:hAnsiTheme="minorHAnsi"/>
          <w:sz w:val="22"/>
        </w:rPr>
        <w:t>Nöll</w:t>
      </w:r>
      <w:proofErr w:type="spellEnd"/>
      <w:r w:rsidR="0067311D">
        <w:rPr>
          <w:rFonts w:asciiTheme="minorHAnsi" w:hAnsiTheme="minorHAnsi"/>
          <w:sz w:val="22"/>
        </w:rPr>
        <w:t xml:space="preserve">, Chem. Soc. </w:t>
      </w:r>
      <w:r w:rsidR="00DF2DEE">
        <w:rPr>
          <w:rFonts w:asciiTheme="minorHAnsi" w:hAnsiTheme="minorHAnsi"/>
          <w:sz w:val="22"/>
        </w:rPr>
        <w:t>Rev., 40,</w:t>
      </w:r>
      <w:r w:rsidR="0067311D">
        <w:rPr>
          <w:rFonts w:asciiTheme="minorHAnsi" w:hAnsiTheme="minorHAnsi"/>
          <w:sz w:val="22"/>
        </w:rPr>
        <w:t xml:space="preserve"> 3564</w:t>
      </w:r>
      <w:r w:rsidR="00DF2DEE">
        <w:rPr>
          <w:rFonts w:asciiTheme="minorHAnsi" w:hAnsiTheme="minorHAnsi"/>
          <w:sz w:val="22"/>
        </w:rPr>
        <w:t>, 2011</w:t>
      </w:r>
    </w:p>
    <w:p w:rsidR="00632466" w:rsidRPr="0067311D" w:rsidRDefault="0021669B" w:rsidP="00FB6093">
      <w:pPr>
        <w:ind w:left="142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/>
          <w:sz w:val="22"/>
        </w:rPr>
        <w:t>[2</w:t>
      </w:r>
      <w:r w:rsidR="00632466" w:rsidRPr="00632466">
        <w:rPr>
          <w:rFonts w:asciiTheme="minorHAnsi" w:hAnsiTheme="minorHAnsi"/>
          <w:sz w:val="22"/>
        </w:rPr>
        <w:t xml:space="preserve">] </w:t>
      </w:r>
      <w:r w:rsidR="0067311D">
        <w:rPr>
          <w:rFonts w:asciiTheme="minorHAnsi" w:hAnsiTheme="minorHAnsi"/>
          <w:sz w:val="22"/>
        </w:rPr>
        <w:t xml:space="preserve">D.H. </w:t>
      </w:r>
      <w:proofErr w:type="spellStart"/>
      <w:r w:rsidR="0067311D">
        <w:rPr>
          <w:rFonts w:asciiTheme="minorHAnsi" w:hAnsiTheme="minorHAnsi" w:cstheme="minorHAnsi"/>
          <w:sz w:val="22"/>
        </w:rPr>
        <w:t>Waldeck</w:t>
      </w:r>
      <w:proofErr w:type="spellEnd"/>
      <w:r w:rsidR="0067311D">
        <w:rPr>
          <w:rFonts w:asciiTheme="minorHAnsi" w:hAnsiTheme="minorHAnsi" w:cstheme="minorHAnsi"/>
          <w:sz w:val="22"/>
        </w:rPr>
        <w:t>,</w:t>
      </w:r>
      <w:r w:rsidR="0067311D" w:rsidRPr="0067311D">
        <w:rPr>
          <w:rFonts w:asciiTheme="minorHAnsi" w:hAnsiTheme="minorHAnsi" w:cstheme="minorHAnsi"/>
          <w:sz w:val="22"/>
        </w:rPr>
        <w:t xml:space="preserve"> </w:t>
      </w:r>
      <w:r w:rsidR="0067311D">
        <w:rPr>
          <w:rFonts w:asciiTheme="minorHAnsi" w:hAnsiTheme="minorHAnsi" w:cstheme="minorHAnsi"/>
          <w:sz w:val="22"/>
        </w:rPr>
        <w:t xml:space="preserve">D.E. </w:t>
      </w:r>
      <w:proofErr w:type="spellStart"/>
      <w:r w:rsidR="0067311D">
        <w:rPr>
          <w:rFonts w:asciiTheme="minorHAnsi" w:hAnsiTheme="minorHAnsi" w:cstheme="minorHAnsi"/>
          <w:sz w:val="22"/>
        </w:rPr>
        <w:t>Khoshtariya</w:t>
      </w:r>
      <w:proofErr w:type="spellEnd"/>
      <w:r w:rsidR="0067311D">
        <w:rPr>
          <w:rFonts w:asciiTheme="minorHAnsi" w:hAnsiTheme="minorHAnsi" w:cstheme="minorHAnsi"/>
          <w:sz w:val="22"/>
        </w:rPr>
        <w:t xml:space="preserve">, </w:t>
      </w:r>
      <w:r w:rsidR="0067311D" w:rsidRPr="0067311D">
        <w:rPr>
          <w:rFonts w:asciiTheme="minorHAnsi" w:hAnsiTheme="minorHAnsi" w:cstheme="minorHAnsi"/>
          <w:sz w:val="22"/>
        </w:rPr>
        <w:t xml:space="preserve">In </w:t>
      </w:r>
      <w:r w:rsidR="0067311D" w:rsidRPr="0067311D">
        <w:rPr>
          <w:rFonts w:asciiTheme="minorHAnsi" w:hAnsiTheme="minorHAnsi" w:cstheme="minorHAnsi"/>
          <w:i/>
          <w:iCs/>
          <w:sz w:val="22"/>
        </w:rPr>
        <w:t xml:space="preserve">Modern Aspects of Electrochemistry; </w:t>
      </w:r>
      <w:r w:rsidR="0067311D" w:rsidRPr="0067311D">
        <w:rPr>
          <w:rFonts w:asciiTheme="minorHAnsi" w:hAnsiTheme="minorHAnsi" w:cstheme="minorHAnsi"/>
          <w:sz w:val="22"/>
        </w:rPr>
        <w:t>Noam, E., Ed.;</w:t>
      </w:r>
      <w:r w:rsidR="0067311D">
        <w:rPr>
          <w:rFonts w:asciiTheme="minorHAnsi" w:hAnsiTheme="minorHAnsi" w:cstheme="minorHAnsi"/>
          <w:sz w:val="22"/>
        </w:rPr>
        <w:t xml:space="preserve"> Springer: New York, 52, 105, 2011</w:t>
      </w:r>
      <w:r w:rsidR="0067311D" w:rsidRPr="0067311D">
        <w:rPr>
          <w:rFonts w:asciiTheme="minorHAnsi" w:hAnsiTheme="minorHAnsi" w:cstheme="minorHAnsi"/>
          <w:sz w:val="22"/>
        </w:rPr>
        <w:t xml:space="preserve"> </w:t>
      </w:r>
    </w:p>
    <w:p w:rsidR="0067311D" w:rsidRDefault="00DB4256" w:rsidP="0067311D">
      <w:pPr>
        <w:spacing w:after="240"/>
        <w:ind w:left="426" w:hanging="284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[3</w:t>
      </w:r>
      <w:r w:rsidR="0067311D">
        <w:rPr>
          <w:rFonts w:asciiTheme="minorHAnsi" w:hAnsiTheme="minorHAnsi"/>
          <w:sz w:val="22"/>
        </w:rPr>
        <w:t>] A.</w:t>
      </w:r>
      <w:r w:rsidR="00632466" w:rsidRPr="00632466">
        <w:rPr>
          <w:rFonts w:asciiTheme="minorHAnsi" w:hAnsiTheme="minorHAnsi"/>
          <w:sz w:val="22"/>
        </w:rPr>
        <w:t xml:space="preserve">L. </w:t>
      </w:r>
      <w:proofErr w:type="spellStart"/>
      <w:r w:rsidR="00632466" w:rsidRPr="00632466">
        <w:rPr>
          <w:rFonts w:asciiTheme="minorHAnsi" w:hAnsiTheme="minorHAnsi"/>
          <w:sz w:val="22"/>
        </w:rPr>
        <w:t>Eckermann</w:t>
      </w:r>
      <w:proofErr w:type="spellEnd"/>
      <w:r w:rsidR="0067311D">
        <w:rPr>
          <w:rFonts w:asciiTheme="minorHAnsi" w:hAnsiTheme="minorHAnsi"/>
          <w:sz w:val="22"/>
        </w:rPr>
        <w:t xml:space="preserve">, D.J. </w:t>
      </w:r>
      <w:proofErr w:type="spellStart"/>
      <w:r w:rsidR="0067311D">
        <w:rPr>
          <w:rFonts w:asciiTheme="minorHAnsi" w:hAnsiTheme="minorHAnsi"/>
          <w:sz w:val="22"/>
        </w:rPr>
        <w:t>Feld</w:t>
      </w:r>
      <w:proofErr w:type="spellEnd"/>
      <w:r w:rsidR="0067311D">
        <w:rPr>
          <w:rFonts w:asciiTheme="minorHAnsi" w:hAnsiTheme="minorHAnsi"/>
          <w:sz w:val="22"/>
        </w:rPr>
        <w:t>, J.A. Shaw, T.J. Meade,</w:t>
      </w:r>
      <w:r w:rsidR="00632466" w:rsidRPr="00632466">
        <w:rPr>
          <w:rFonts w:asciiTheme="minorHAnsi" w:hAnsiTheme="minorHAnsi"/>
          <w:sz w:val="22"/>
        </w:rPr>
        <w:t xml:space="preserve"> </w:t>
      </w:r>
      <w:proofErr w:type="spellStart"/>
      <w:r w:rsidR="00632466" w:rsidRPr="00632466">
        <w:rPr>
          <w:rFonts w:asciiTheme="minorHAnsi" w:hAnsiTheme="minorHAnsi"/>
          <w:sz w:val="22"/>
        </w:rPr>
        <w:t>Coo</w:t>
      </w:r>
      <w:r w:rsidR="00DF2DEE">
        <w:rPr>
          <w:rFonts w:asciiTheme="minorHAnsi" w:hAnsiTheme="minorHAnsi"/>
          <w:sz w:val="22"/>
        </w:rPr>
        <w:t>rd</w:t>
      </w:r>
      <w:proofErr w:type="spellEnd"/>
      <w:r w:rsidR="00DF2DEE">
        <w:rPr>
          <w:rFonts w:asciiTheme="minorHAnsi" w:hAnsiTheme="minorHAnsi"/>
          <w:sz w:val="22"/>
        </w:rPr>
        <w:t>. Chem. Rev., 204, 1769</w:t>
      </w:r>
      <w:r w:rsidR="00632466" w:rsidRPr="00632466">
        <w:rPr>
          <w:rFonts w:asciiTheme="minorHAnsi" w:hAnsiTheme="minorHAnsi"/>
          <w:sz w:val="22"/>
        </w:rPr>
        <w:t>, 2010</w:t>
      </w:r>
    </w:p>
    <w:p w:rsidR="00761A6B" w:rsidRPr="0067311D" w:rsidRDefault="003376C0" w:rsidP="0067311D">
      <w:pPr>
        <w:spacing w:after="240"/>
        <w:ind w:left="426" w:hanging="284"/>
        <w:jc w:val="both"/>
        <w:rPr>
          <w:rFonts w:asciiTheme="minorHAnsi" w:hAnsiTheme="minorHAnsi"/>
          <w:sz w:val="22"/>
        </w:rPr>
      </w:pPr>
      <w:r w:rsidRPr="0067311D">
        <w:rPr>
          <w:rFonts w:asciiTheme="minorHAnsi" w:hAnsiTheme="minorHAnsi"/>
          <w:b/>
          <w:bCs/>
          <w:i/>
          <w:sz w:val="22"/>
        </w:rPr>
        <w:t>Key</w:t>
      </w:r>
      <w:r w:rsidR="00AE2A95" w:rsidRPr="0067311D">
        <w:rPr>
          <w:rFonts w:asciiTheme="minorHAnsi" w:hAnsiTheme="minorHAnsi"/>
          <w:b/>
          <w:bCs/>
          <w:i/>
          <w:sz w:val="22"/>
        </w:rPr>
        <w:t>words</w:t>
      </w:r>
      <w:r w:rsidR="00EC099B" w:rsidRPr="0067311D">
        <w:rPr>
          <w:rFonts w:asciiTheme="minorHAnsi" w:hAnsiTheme="minorHAnsi"/>
          <w:b/>
          <w:bCs/>
          <w:sz w:val="22"/>
        </w:rPr>
        <w:t>:</w:t>
      </w:r>
      <w:r w:rsidR="00EC099B" w:rsidRPr="0067311D">
        <w:rPr>
          <w:rFonts w:asciiTheme="minorHAnsi" w:hAnsiTheme="minorHAnsi"/>
          <w:sz w:val="22"/>
        </w:rPr>
        <w:t xml:space="preserve"> </w:t>
      </w:r>
      <w:r w:rsidR="009E7F04" w:rsidRPr="0067311D">
        <w:rPr>
          <w:rFonts w:asciiTheme="minorHAnsi" w:hAnsiTheme="minorHAnsi"/>
          <w:sz w:val="22"/>
        </w:rPr>
        <w:t xml:space="preserve">Self-Assembled </w:t>
      </w:r>
      <w:proofErr w:type="spellStart"/>
      <w:r w:rsidR="009E7F04" w:rsidRPr="0067311D">
        <w:rPr>
          <w:rFonts w:asciiTheme="minorHAnsi" w:hAnsiTheme="minorHAnsi"/>
          <w:sz w:val="22"/>
        </w:rPr>
        <w:t>Monolayer</w:t>
      </w:r>
      <w:bookmarkStart w:id="0" w:name="_GoBack"/>
      <w:bookmarkEnd w:id="0"/>
      <w:r w:rsidR="001C00A4" w:rsidRPr="0067311D">
        <w:rPr>
          <w:rFonts w:asciiTheme="minorHAnsi" w:hAnsiTheme="minorHAnsi"/>
          <w:sz w:val="22"/>
        </w:rPr>
        <w:t>s</w:t>
      </w:r>
      <w:proofErr w:type="spellEnd"/>
      <w:r w:rsidR="001C00A4" w:rsidRPr="0067311D">
        <w:rPr>
          <w:rFonts w:asciiTheme="minorHAnsi" w:hAnsiTheme="minorHAnsi"/>
          <w:sz w:val="22"/>
        </w:rPr>
        <w:t>, Interfacial Electron Transfer, Proteins.</w:t>
      </w:r>
    </w:p>
    <w:sectPr w:rsidR="00761A6B" w:rsidRPr="0067311D" w:rsidSect="00032873">
      <w:headerReference w:type="default" r:id="rId8"/>
      <w:footerReference w:type="default" r:id="rId9"/>
      <w:pgSz w:w="11907" w:h="16840" w:code="9"/>
      <w:pgMar w:top="1701" w:right="1701" w:bottom="170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EF5" w:rsidRDefault="00625EF5">
      <w:r>
        <w:separator/>
      </w:r>
    </w:p>
  </w:endnote>
  <w:endnote w:type="continuationSeparator" w:id="0">
    <w:p w:rsidR="00625EF5" w:rsidRDefault="00625E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A6B" w:rsidRPr="00761A6B" w:rsidRDefault="00761A6B" w:rsidP="00AA4C4D">
    <w:pPr>
      <w:pStyle w:val="Piedepgina"/>
      <w:pBdr>
        <w:top w:val="single" w:sz="4" w:space="1" w:color="auto"/>
      </w:pBdr>
      <w:rPr>
        <w:rFonts w:asciiTheme="majorHAnsi" w:hAnsiTheme="majorHAnsi"/>
        <w:lang w:val="es-ES"/>
      </w:rPr>
    </w:pPr>
    <w:r w:rsidRPr="00761A6B">
      <w:rPr>
        <w:rFonts w:asciiTheme="majorHAnsi" w:hAnsiTheme="majorHAnsi"/>
        <w:lang w:val="es-ES"/>
      </w:rPr>
      <w:ptab w:relativeTo="margin" w:alignment="center" w:leader="none"/>
    </w:r>
    <w:r w:rsidRPr="00761A6B">
      <w:rPr>
        <w:rFonts w:asciiTheme="majorHAnsi" w:hAnsiTheme="majorHAnsi"/>
        <w:lang w:val="es-ES"/>
      </w:rPr>
      <w:ptab w:relativeTo="margin" w:alignment="right" w:leader="none"/>
    </w:r>
    <w:r w:rsidRPr="00761A6B">
      <w:rPr>
        <w:rFonts w:asciiTheme="majorHAnsi" w:eastAsiaTheme="majorEastAsia" w:hAnsiTheme="majorHAnsi" w:cstheme="majorBidi"/>
        <w:sz w:val="28"/>
        <w:szCs w:val="28"/>
        <w:lang w:val="es-ES"/>
      </w:rPr>
      <w:t xml:space="preserve">p. </w:t>
    </w:r>
    <w:r w:rsidR="00295733" w:rsidRPr="00295733">
      <w:rPr>
        <w:rFonts w:asciiTheme="majorHAnsi" w:eastAsiaTheme="minorEastAsia" w:hAnsiTheme="majorHAnsi" w:cstheme="minorBidi"/>
        <w:sz w:val="22"/>
        <w:szCs w:val="22"/>
        <w:lang w:val="es-ES"/>
      </w:rPr>
      <w:fldChar w:fldCharType="begin"/>
    </w:r>
    <w:r w:rsidRPr="00123F69">
      <w:rPr>
        <w:rFonts w:asciiTheme="majorHAnsi" w:hAnsiTheme="majorHAnsi"/>
        <w:lang w:val="es-ES"/>
      </w:rPr>
      <w:instrText>PAGE    \* MERGEFORMAT</w:instrText>
    </w:r>
    <w:r w:rsidR="00295733" w:rsidRPr="00295733">
      <w:rPr>
        <w:rFonts w:asciiTheme="majorHAnsi" w:eastAsiaTheme="minorEastAsia" w:hAnsiTheme="majorHAnsi" w:cstheme="minorBidi"/>
        <w:sz w:val="22"/>
        <w:szCs w:val="22"/>
        <w:lang w:val="es-ES"/>
      </w:rPr>
      <w:fldChar w:fldCharType="separate"/>
    </w:r>
    <w:r w:rsidR="00E40846" w:rsidRPr="00E40846">
      <w:rPr>
        <w:rFonts w:asciiTheme="majorHAnsi" w:eastAsiaTheme="majorEastAsia" w:hAnsiTheme="majorHAnsi" w:cstheme="majorBidi"/>
        <w:noProof/>
        <w:sz w:val="28"/>
        <w:szCs w:val="28"/>
        <w:lang w:val="es-ES"/>
      </w:rPr>
      <w:t>1</w:t>
    </w:r>
    <w:r w:rsidR="00295733" w:rsidRPr="00761A6B">
      <w:rPr>
        <w:rFonts w:asciiTheme="majorHAnsi" w:eastAsiaTheme="majorEastAsia" w:hAnsiTheme="majorHAnsi" w:cstheme="majorBidi"/>
        <w:sz w:val="28"/>
        <w:szCs w:val="28"/>
        <w:lang w:val="es-ES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EF5" w:rsidRDefault="00625EF5">
      <w:r>
        <w:separator/>
      </w:r>
    </w:p>
  </w:footnote>
  <w:footnote w:type="continuationSeparator" w:id="0">
    <w:p w:rsidR="00625EF5" w:rsidRDefault="00625E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967"/>
      <w:gridCol w:w="5121"/>
      <w:gridCol w:w="1407"/>
    </w:tblGrid>
    <w:tr w:rsidR="00CB2994" w:rsidTr="00CB2994">
      <w:tc>
        <w:tcPr>
          <w:tcW w:w="1967" w:type="dxa"/>
        </w:tcPr>
        <w:p w:rsidR="00CB2994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spacing w:line="276" w:lineRule="auto"/>
            <w:rPr>
              <w:rFonts w:asciiTheme="majorHAnsi" w:hAnsiTheme="majorHAnsi"/>
              <w:sz w:val="24"/>
              <w:lang w:val="pt-PT"/>
            </w:rPr>
          </w:pPr>
          <w:r w:rsidRPr="00CB2994">
            <w:rPr>
              <w:rFonts w:asciiTheme="majorHAnsi" w:hAnsiTheme="majorHAnsi"/>
              <w:noProof/>
              <w:sz w:val="24"/>
              <w:lang w:val="es-ES" w:eastAsia="es-ES"/>
            </w:rPr>
            <w:drawing>
              <wp:inline distT="0" distB="0" distL="0" distR="0">
                <wp:extent cx="1056342" cy="569327"/>
                <wp:effectExtent l="0" t="0" r="0" b="2540"/>
                <wp:docPr id="2" name="Imaxe 2" descr="Logo XXXVI Reunión del grupo de electroquím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XXXVI Reunión del grupo de electroquím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3233" cy="583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21" w:type="dxa"/>
          <w:vAlign w:val="center"/>
        </w:tcPr>
        <w:p w:rsidR="00CB2994" w:rsidRPr="00AA4C4D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spacing w:line="360" w:lineRule="auto"/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</w:pP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XXXVI Reunión </w:t>
          </w:r>
          <w:r w:rsidR="00AA4C4D"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del </w:t>
          </w: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Grupo </w:t>
          </w:r>
          <w:r w:rsidR="00AA4C4D"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de </w:t>
          </w: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Electroquímica </w:t>
          </w:r>
        </w:p>
        <w:p w:rsidR="00CB2994" w:rsidRPr="00AA4C4D" w:rsidRDefault="00CB2994" w:rsidP="005B6B45">
          <w:pPr>
            <w:pStyle w:val="Encabezado"/>
            <w:tabs>
              <w:tab w:val="clear" w:pos="4252"/>
              <w:tab w:val="left" w:pos="4253"/>
              <w:tab w:val="center" w:pos="4395"/>
            </w:tabs>
            <w:rPr>
              <w:rFonts w:asciiTheme="majorHAnsi" w:hAnsiTheme="majorHAnsi"/>
              <w:color w:val="808080" w:themeColor="background1" w:themeShade="80"/>
              <w:sz w:val="24"/>
              <w:lang w:val="pt-PT"/>
            </w:rPr>
          </w:pP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>XVII Encontro Ibérico de Electroquímica</w:t>
          </w:r>
        </w:p>
      </w:tc>
      <w:tc>
        <w:tcPr>
          <w:tcW w:w="1407" w:type="dxa"/>
          <w:vAlign w:val="center"/>
        </w:tcPr>
        <w:p w:rsidR="00CB2994" w:rsidRPr="00AA4C4D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b/>
              <w:color w:val="538135" w:themeColor="accent6" w:themeShade="BF"/>
              <w:sz w:val="28"/>
              <w:szCs w:val="28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8"/>
              <w:szCs w:val="28"/>
              <w:lang w:val="pt-PT"/>
            </w:rPr>
            <w:t>Vigo</w:t>
          </w:r>
        </w:p>
        <w:p w:rsidR="00CB2994" w:rsidRPr="00AA4C4D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  <w:t>13-15 / Julio</w:t>
          </w:r>
        </w:p>
        <w:p w:rsidR="00CB2994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sz w:val="24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  <w:t>2015</w:t>
          </w:r>
        </w:p>
      </w:tc>
    </w:tr>
  </w:tbl>
  <w:p w:rsidR="005B6B45" w:rsidRPr="00CB2994" w:rsidRDefault="005B6B45" w:rsidP="002D1518">
    <w:pPr>
      <w:pStyle w:val="Encabezado"/>
      <w:pBdr>
        <w:top w:val="single" w:sz="4" w:space="1" w:color="auto"/>
      </w:pBdr>
      <w:spacing w:line="480" w:lineRule="auto"/>
      <w:rPr>
        <w:rFonts w:asciiTheme="majorHAnsi" w:hAnsiTheme="majorHAnsi"/>
        <w:sz w:val="16"/>
        <w:szCs w:val="16"/>
        <w:lang w:val="pt-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24599"/>
    <w:multiLevelType w:val="hybridMultilevel"/>
    <w:tmpl w:val="C1F2FB9C"/>
    <w:lvl w:ilvl="0" w:tplc="E6C2216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5046D5"/>
    <w:multiLevelType w:val="hybridMultilevel"/>
    <w:tmpl w:val="860C140C"/>
    <w:lvl w:ilvl="0" w:tplc="C8AA9AE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DC7A4E"/>
    <w:rsid w:val="0000668F"/>
    <w:rsid w:val="00032873"/>
    <w:rsid w:val="0007035D"/>
    <w:rsid w:val="000868A3"/>
    <w:rsid w:val="00123F69"/>
    <w:rsid w:val="00143626"/>
    <w:rsid w:val="00155229"/>
    <w:rsid w:val="0019614E"/>
    <w:rsid w:val="001C00A4"/>
    <w:rsid w:val="001D7E88"/>
    <w:rsid w:val="00203491"/>
    <w:rsid w:val="0021669B"/>
    <w:rsid w:val="00247CD2"/>
    <w:rsid w:val="00295733"/>
    <w:rsid w:val="002C2D44"/>
    <w:rsid w:val="002D1518"/>
    <w:rsid w:val="002D3067"/>
    <w:rsid w:val="002E2D9B"/>
    <w:rsid w:val="0031389F"/>
    <w:rsid w:val="00323642"/>
    <w:rsid w:val="003376C0"/>
    <w:rsid w:val="00367DAD"/>
    <w:rsid w:val="003E49EB"/>
    <w:rsid w:val="004046B1"/>
    <w:rsid w:val="00435498"/>
    <w:rsid w:val="00477501"/>
    <w:rsid w:val="00477541"/>
    <w:rsid w:val="00481861"/>
    <w:rsid w:val="004E0582"/>
    <w:rsid w:val="004F2B90"/>
    <w:rsid w:val="00567107"/>
    <w:rsid w:val="00571185"/>
    <w:rsid w:val="0058326C"/>
    <w:rsid w:val="005B6B45"/>
    <w:rsid w:val="005C239F"/>
    <w:rsid w:val="005C34DC"/>
    <w:rsid w:val="00604F68"/>
    <w:rsid w:val="00625EF5"/>
    <w:rsid w:val="00632466"/>
    <w:rsid w:val="0065304E"/>
    <w:rsid w:val="0067311D"/>
    <w:rsid w:val="0068256B"/>
    <w:rsid w:val="00683B01"/>
    <w:rsid w:val="00686736"/>
    <w:rsid w:val="006B743E"/>
    <w:rsid w:val="00700F76"/>
    <w:rsid w:val="0072427B"/>
    <w:rsid w:val="00733CC7"/>
    <w:rsid w:val="007379A4"/>
    <w:rsid w:val="00761A6B"/>
    <w:rsid w:val="00762E10"/>
    <w:rsid w:val="00766762"/>
    <w:rsid w:val="00772B69"/>
    <w:rsid w:val="00790AB3"/>
    <w:rsid w:val="00795E56"/>
    <w:rsid w:val="007D2205"/>
    <w:rsid w:val="00825387"/>
    <w:rsid w:val="00831359"/>
    <w:rsid w:val="00863D84"/>
    <w:rsid w:val="00881797"/>
    <w:rsid w:val="0088555A"/>
    <w:rsid w:val="008E5735"/>
    <w:rsid w:val="00980781"/>
    <w:rsid w:val="009918CD"/>
    <w:rsid w:val="009934AC"/>
    <w:rsid w:val="009B27F4"/>
    <w:rsid w:val="009D613A"/>
    <w:rsid w:val="009E7F04"/>
    <w:rsid w:val="00A351D0"/>
    <w:rsid w:val="00A67F86"/>
    <w:rsid w:val="00AA4C4D"/>
    <w:rsid w:val="00AB661D"/>
    <w:rsid w:val="00AC26BC"/>
    <w:rsid w:val="00AE2A95"/>
    <w:rsid w:val="00B44C64"/>
    <w:rsid w:val="00B608AE"/>
    <w:rsid w:val="00B65D4B"/>
    <w:rsid w:val="00BA72B5"/>
    <w:rsid w:val="00C32CE8"/>
    <w:rsid w:val="00C54A2A"/>
    <w:rsid w:val="00C71D2D"/>
    <w:rsid w:val="00CB03BA"/>
    <w:rsid w:val="00CB2994"/>
    <w:rsid w:val="00CE31D8"/>
    <w:rsid w:val="00D91D14"/>
    <w:rsid w:val="00DB4100"/>
    <w:rsid w:val="00DB4256"/>
    <w:rsid w:val="00DC4464"/>
    <w:rsid w:val="00DC7A4E"/>
    <w:rsid w:val="00DE51E3"/>
    <w:rsid w:val="00DF2DEE"/>
    <w:rsid w:val="00E01A28"/>
    <w:rsid w:val="00E13DBB"/>
    <w:rsid w:val="00E40846"/>
    <w:rsid w:val="00E53499"/>
    <w:rsid w:val="00E6580B"/>
    <w:rsid w:val="00E9348D"/>
    <w:rsid w:val="00E957B8"/>
    <w:rsid w:val="00EB2014"/>
    <w:rsid w:val="00EC099B"/>
    <w:rsid w:val="00F455BE"/>
    <w:rsid w:val="00F51426"/>
    <w:rsid w:val="00F71801"/>
    <w:rsid w:val="00F90D3F"/>
    <w:rsid w:val="00F9269D"/>
    <w:rsid w:val="00FB6093"/>
    <w:rsid w:val="00FE4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gl-ES" w:eastAsia="gl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2873"/>
    <w:rPr>
      <w:lang w:val="en-US" w:eastAsia="en-US"/>
    </w:rPr>
  </w:style>
  <w:style w:type="paragraph" w:styleId="Ttulo1">
    <w:name w:val="heading 1"/>
    <w:basedOn w:val="Normal"/>
    <w:next w:val="Normal"/>
    <w:qFormat/>
    <w:rsid w:val="00032873"/>
    <w:pPr>
      <w:keepNext/>
      <w:jc w:val="both"/>
      <w:outlineLvl w:val="0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3287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32873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rsid w:val="00032873"/>
    <w:pPr>
      <w:jc w:val="center"/>
    </w:pPr>
    <w:rPr>
      <w:b/>
      <w:bCs/>
      <w:sz w:val="28"/>
    </w:rPr>
  </w:style>
  <w:style w:type="character" w:styleId="Hipervnculo">
    <w:name w:val="Hyperlink"/>
    <w:basedOn w:val="Fuentedeprrafopredeter"/>
    <w:rsid w:val="00762E10"/>
    <w:rPr>
      <w:color w:val="0563C1" w:themeColor="hyperlink"/>
      <w:u w:val="single"/>
    </w:rPr>
  </w:style>
  <w:style w:type="table" w:styleId="Tablaconcuadrcula">
    <w:name w:val="Table Grid"/>
    <w:basedOn w:val="Tablanormal"/>
    <w:rsid w:val="00CB29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E13DB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13DBB"/>
    <w:rPr>
      <w:rFonts w:ascii="Tahoma" w:hAnsi="Tahoma" w:cs="Tahoma"/>
      <w:sz w:val="16"/>
      <w:szCs w:val="16"/>
      <w:lang w:val="en-US" w:eastAsia="en-US"/>
    </w:rPr>
  </w:style>
  <w:style w:type="paragraph" w:styleId="Prrafodelista">
    <w:name w:val="List Paragraph"/>
    <w:basedOn w:val="Normal"/>
    <w:uiPriority w:val="34"/>
    <w:qFormat/>
    <w:rsid w:val="00700F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gl-ES" w:eastAsia="gl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pPr>
      <w:jc w:val="center"/>
    </w:pPr>
    <w:rPr>
      <w:b/>
      <w:bCs/>
      <w:sz w:val="28"/>
    </w:rPr>
  </w:style>
  <w:style w:type="character" w:styleId="Hipervnculo">
    <w:name w:val="Hyperlink"/>
    <w:basedOn w:val="Fuentedeprrafopredeter"/>
    <w:rsid w:val="00762E10"/>
    <w:rPr>
      <w:color w:val="0563C1" w:themeColor="hyperlink"/>
      <w:u w:val="single"/>
    </w:rPr>
  </w:style>
  <w:style w:type="table" w:styleId="Tablaconcuadrcula">
    <w:name w:val="Table Grid"/>
    <w:basedOn w:val="Tablanormal"/>
    <w:rsid w:val="00CB2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E13DB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13DB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mmaresc@alum.us.es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430</Words>
  <Characters>2369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</vt:lpstr>
    </vt:vector>
  </TitlesOfParts>
  <Company>Windows XP Titan Ultimate Edition</Company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Ramón Nóvoa</dc:creator>
  <cp:lastModifiedBy>Inma</cp:lastModifiedBy>
  <cp:revision>3</cp:revision>
  <cp:lastPrinted>2015-05-20T11:51:00Z</cp:lastPrinted>
  <dcterms:created xsi:type="dcterms:W3CDTF">2015-05-29T07:39:00Z</dcterms:created>
  <dcterms:modified xsi:type="dcterms:W3CDTF">2015-05-29T07:39:00Z</dcterms:modified>
</cp:coreProperties>
</file>