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99B" w:rsidRPr="0015100D" w:rsidRDefault="0039318E" w:rsidP="007379A4">
      <w:pPr>
        <w:pStyle w:val="Ttulo"/>
        <w:spacing w:before="120"/>
        <w:rPr>
          <w:rFonts w:asciiTheme="minorHAnsi" w:hAnsiTheme="minorHAnsi"/>
          <w:lang w:val="en-GB"/>
        </w:rPr>
      </w:pPr>
      <w:r w:rsidRPr="0015100D">
        <w:rPr>
          <w:rFonts w:asciiTheme="minorHAnsi" w:hAnsiTheme="minorHAnsi"/>
          <w:lang w:val="en-GB"/>
        </w:rPr>
        <w:t>Poly-(Neutral Red) on Steels</w:t>
      </w:r>
    </w:p>
    <w:p w:rsidR="00EC099B" w:rsidRPr="0015100D" w:rsidRDefault="00EC099B">
      <w:pPr>
        <w:jc w:val="both"/>
        <w:rPr>
          <w:rFonts w:asciiTheme="minorHAnsi" w:hAnsiTheme="minorHAnsi"/>
          <w:sz w:val="24"/>
          <w:lang w:val="en-GB"/>
        </w:rPr>
      </w:pPr>
    </w:p>
    <w:p w:rsidR="00EC099B" w:rsidRPr="0015100D" w:rsidRDefault="0039318E" w:rsidP="00567107">
      <w:pPr>
        <w:jc w:val="center"/>
        <w:rPr>
          <w:rFonts w:asciiTheme="minorHAnsi" w:hAnsiTheme="minorHAnsi"/>
          <w:sz w:val="24"/>
          <w:lang w:val="en-GB"/>
        </w:rPr>
      </w:pPr>
      <w:r w:rsidRPr="0015100D">
        <w:rPr>
          <w:rFonts w:asciiTheme="minorHAnsi" w:hAnsiTheme="minorHAnsi"/>
          <w:sz w:val="24"/>
          <w:lang w:val="en-GB"/>
        </w:rPr>
        <w:t xml:space="preserve">David </w:t>
      </w:r>
      <w:proofErr w:type="spellStart"/>
      <w:r w:rsidRPr="0015100D">
        <w:rPr>
          <w:rFonts w:asciiTheme="minorHAnsi" w:hAnsiTheme="minorHAnsi"/>
          <w:sz w:val="24"/>
          <w:lang w:val="en-GB"/>
        </w:rPr>
        <w:t>Ferrús</w:t>
      </w:r>
      <w:proofErr w:type="spellEnd"/>
      <w:r w:rsidRPr="0015100D">
        <w:rPr>
          <w:rFonts w:asciiTheme="minorHAnsi" w:hAnsiTheme="minorHAnsi"/>
          <w:sz w:val="24"/>
          <w:lang w:val="en-GB"/>
        </w:rPr>
        <w:t xml:space="preserve"> </w:t>
      </w:r>
      <w:proofErr w:type="spellStart"/>
      <w:r w:rsidRPr="0015100D">
        <w:rPr>
          <w:rFonts w:asciiTheme="minorHAnsi" w:hAnsiTheme="minorHAnsi"/>
          <w:sz w:val="24"/>
          <w:lang w:val="en-GB"/>
        </w:rPr>
        <w:t>Suspedra</w:t>
      </w:r>
      <w:proofErr w:type="spellEnd"/>
    </w:p>
    <w:p w:rsidR="00EC099B" w:rsidRPr="005B6B45" w:rsidRDefault="0039318E">
      <w:pPr>
        <w:jc w:val="center"/>
        <w:rPr>
          <w:rFonts w:asciiTheme="minorHAnsi" w:hAnsiTheme="minorHAnsi"/>
          <w:i/>
          <w:iCs/>
          <w:sz w:val="24"/>
          <w:lang w:val="es-ES"/>
        </w:rPr>
      </w:pPr>
      <w:r>
        <w:rPr>
          <w:rFonts w:asciiTheme="minorHAnsi" w:hAnsiTheme="minorHAnsi"/>
          <w:i/>
          <w:iCs/>
          <w:sz w:val="24"/>
          <w:lang w:val="es-ES"/>
        </w:rPr>
        <w:t>Universidad de Valencia</w:t>
      </w:r>
    </w:p>
    <w:p w:rsidR="00EC099B" w:rsidRPr="008667DC" w:rsidRDefault="00762E10">
      <w:pPr>
        <w:jc w:val="center"/>
        <w:rPr>
          <w:rFonts w:asciiTheme="minorHAnsi" w:hAnsiTheme="minorHAnsi"/>
          <w:i/>
          <w:iCs/>
          <w:color w:val="2E74B5" w:themeColor="accent1" w:themeShade="BF"/>
          <w:sz w:val="24"/>
          <w:u w:val="single"/>
          <w:lang w:val="es-ES"/>
        </w:rPr>
      </w:pPr>
      <w:r>
        <w:rPr>
          <w:rFonts w:asciiTheme="minorHAnsi" w:hAnsiTheme="minorHAnsi"/>
          <w:i/>
          <w:iCs/>
          <w:sz w:val="24"/>
          <w:lang w:val="es-ES"/>
        </w:rPr>
        <w:t xml:space="preserve"> </w:t>
      </w:r>
      <w:r w:rsidR="0039318E" w:rsidRPr="00717A4F">
        <w:rPr>
          <w:color w:val="2E74B5" w:themeColor="accent1" w:themeShade="BF"/>
          <w:u w:val="single"/>
          <w:lang w:val="es-ES"/>
        </w:rPr>
        <w:t>dafesus@gmail.com</w:t>
      </w:r>
      <w:r w:rsidRPr="00717A4F">
        <w:rPr>
          <w:rFonts w:asciiTheme="minorHAnsi" w:hAnsiTheme="minorHAnsi"/>
          <w:i/>
          <w:iCs/>
          <w:color w:val="2E74B5" w:themeColor="accent1" w:themeShade="BF"/>
          <w:sz w:val="24"/>
          <w:u w:val="single"/>
          <w:lang w:val="es-ES"/>
        </w:rPr>
        <w:t xml:space="preserve"> </w:t>
      </w:r>
    </w:p>
    <w:p w:rsidR="005B6B45" w:rsidRPr="008667DC" w:rsidRDefault="005B6B45" w:rsidP="005B6B45">
      <w:pPr>
        <w:jc w:val="both"/>
        <w:rPr>
          <w:rFonts w:asciiTheme="minorHAnsi" w:hAnsiTheme="minorHAnsi"/>
          <w:sz w:val="24"/>
          <w:lang w:val="es-ES"/>
        </w:rPr>
      </w:pPr>
    </w:p>
    <w:p w:rsidR="00143626" w:rsidRPr="008667DC" w:rsidRDefault="00567107" w:rsidP="007379A4">
      <w:pPr>
        <w:jc w:val="both"/>
        <w:rPr>
          <w:rFonts w:asciiTheme="minorHAnsi" w:hAnsiTheme="minorHAnsi"/>
          <w:sz w:val="24"/>
          <w:lang w:val="en-GB"/>
        </w:rPr>
      </w:pPr>
      <w:r w:rsidRPr="008667DC">
        <w:rPr>
          <w:rFonts w:asciiTheme="minorHAnsi" w:hAnsiTheme="minorHAnsi"/>
          <w:b/>
          <w:sz w:val="24"/>
          <w:lang w:val="en-GB"/>
        </w:rPr>
        <w:t>ABSTRACT</w:t>
      </w:r>
    </w:p>
    <w:p w:rsidR="00143626" w:rsidRPr="008667DC" w:rsidRDefault="00143626" w:rsidP="007379A4">
      <w:pPr>
        <w:jc w:val="both"/>
        <w:rPr>
          <w:rFonts w:asciiTheme="minorHAnsi" w:hAnsiTheme="minorHAnsi"/>
          <w:sz w:val="24"/>
          <w:lang w:val="en-GB"/>
        </w:rPr>
      </w:pPr>
    </w:p>
    <w:p w:rsidR="0039318E" w:rsidRPr="0039318E" w:rsidRDefault="0039318E" w:rsidP="0039318E">
      <w:pPr>
        <w:spacing w:after="120"/>
        <w:ind w:left="142"/>
        <w:jc w:val="both"/>
        <w:rPr>
          <w:rFonts w:asciiTheme="minorHAnsi" w:hAnsiTheme="minorHAnsi"/>
          <w:sz w:val="24"/>
          <w:lang w:val="en-GB"/>
        </w:rPr>
      </w:pPr>
      <w:r w:rsidRPr="0039318E">
        <w:rPr>
          <w:rFonts w:asciiTheme="minorHAnsi" w:hAnsiTheme="minorHAnsi"/>
          <w:sz w:val="24"/>
          <w:lang w:val="en-GB"/>
        </w:rPr>
        <w:t xml:space="preserve">It is being studied how to </w:t>
      </w:r>
      <w:r w:rsidR="004663ED">
        <w:rPr>
          <w:rFonts w:asciiTheme="minorHAnsi" w:hAnsiTheme="minorHAnsi"/>
          <w:sz w:val="24"/>
          <w:lang w:val="en-GB"/>
        </w:rPr>
        <w:t>coat</w:t>
      </w:r>
      <w:r w:rsidRPr="0039318E">
        <w:rPr>
          <w:rFonts w:asciiTheme="minorHAnsi" w:hAnsiTheme="minorHAnsi"/>
          <w:sz w:val="24"/>
          <w:lang w:val="en-GB"/>
        </w:rPr>
        <w:t xml:space="preserve"> steel samples through films of Poly- (Neutral Red), with the aim to generate protective films against corrosion</w:t>
      </w:r>
      <w:r w:rsidR="008667DC">
        <w:rPr>
          <w:rFonts w:asciiTheme="minorHAnsi" w:hAnsiTheme="minorHAnsi"/>
          <w:sz w:val="24"/>
          <w:lang w:val="en-GB"/>
        </w:rPr>
        <w:t xml:space="preserve"> of technological metals</w:t>
      </w:r>
      <w:r w:rsidR="00EB20F7">
        <w:rPr>
          <w:rFonts w:asciiTheme="minorHAnsi" w:hAnsiTheme="minorHAnsi"/>
          <w:sz w:val="24"/>
          <w:lang w:val="en-GB"/>
        </w:rPr>
        <w:fldChar w:fldCharType="begin"/>
      </w:r>
      <w:r w:rsidR="004663ED">
        <w:rPr>
          <w:rFonts w:asciiTheme="minorHAnsi" w:hAnsiTheme="minorHAnsi"/>
          <w:sz w:val="24"/>
          <w:lang w:val="en-GB"/>
        </w:rPr>
        <w:instrText xml:space="preserve"> ADDIN ZOTERO_ITEM CSL_CITATION {"citationID":"vkv9cquk8","properties":{"formattedCitation":"[1]","plainCitation":"[1]"},"citationItems":[{"id":109,"uris":["http://zotero.org/users/local/mueeEtnS/items/H5KF2685"],"uri":["http://zotero.org/users/local/mueeEtnS/items/H5KF2685"],"itemData":{"id":109,"type":"article-journal","title":"Polyphenazine films as inhibitors of copper corrosion","container-title":"Journal of Electroanalytical Chemistry","collection-title":"Special Issue in Honor of Professors Chuansin Cha and Zhaowu Tian","page":"282-288","volume":"688","source":"ScienceDirect","abstract":"The polyphenazines poly(brilliant cresyl blue) (PBCB), poly(Nile blue A) (PNB) and poly(safranine T) (PST) have been investigated as corrosion protection films on copper electrodes by open circuit measurements, Tafel plots and electrochemical impedance spectroscopy, complemented by scanning electron microscopy. Pure copper electrodes were initially passivated in sodium oxalate or hydrogen carbonate solutions, to inhibit copper dissolution at potentials where phenazine monomer oxidation occurs, before electropolymerisation by potential cycling. The corrosion inhibition of these films was tested in 0.10 M KCl solution. It was found that, after long immersion times, the best protection efficiency was with PNB films formed on copper passivated in sodium hydrogen carbonate solution.","DOI":"10.1016/j.jelechem.2012.07.033","ISSN":"1572-6657","journalAbbreviation":"Journal of Electroanalytical Chemistry","author":[{"family":"Romeiro","given":"Andreia"},{"family":"Gouveia-Caridade","given":"Carla"},{"family":"Brett","given":"Christopher M. A."}],"issued":{"date-parts":[["2013",1,1]]},"accessed":{"date-parts":[["2015",1,28]],"season":"10:20:20"}}}],"schema":"https://github.com/citation-style-language/schema/raw/master/csl-citation.json"} </w:instrText>
      </w:r>
      <w:r w:rsidR="00EB20F7">
        <w:rPr>
          <w:rFonts w:asciiTheme="minorHAnsi" w:hAnsiTheme="minorHAnsi"/>
          <w:sz w:val="24"/>
          <w:lang w:val="en-GB"/>
        </w:rPr>
        <w:fldChar w:fldCharType="separate"/>
      </w:r>
      <w:r w:rsidR="004663ED" w:rsidRPr="004663ED">
        <w:rPr>
          <w:rFonts w:ascii="Calibri" w:hAnsi="Calibri"/>
          <w:sz w:val="24"/>
        </w:rPr>
        <w:t>[1]</w:t>
      </w:r>
      <w:r w:rsidR="00EB20F7">
        <w:rPr>
          <w:rFonts w:asciiTheme="minorHAnsi" w:hAnsiTheme="minorHAnsi"/>
          <w:sz w:val="24"/>
          <w:lang w:val="en-GB"/>
        </w:rPr>
        <w:fldChar w:fldCharType="end"/>
      </w:r>
      <w:r w:rsidRPr="0039318E">
        <w:rPr>
          <w:rFonts w:asciiTheme="minorHAnsi" w:hAnsiTheme="minorHAnsi"/>
          <w:sz w:val="24"/>
          <w:lang w:val="en-GB"/>
        </w:rPr>
        <w:t>. These films are generated elec</w:t>
      </w:r>
      <w:r w:rsidR="009D136F">
        <w:rPr>
          <w:rFonts w:asciiTheme="minorHAnsi" w:hAnsiTheme="minorHAnsi"/>
          <w:sz w:val="24"/>
          <w:lang w:val="en-GB"/>
        </w:rPr>
        <w:t>tr</w:t>
      </w:r>
      <w:r w:rsidR="008667DC">
        <w:rPr>
          <w:rFonts w:asciiTheme="minorHAnsi" w:hAnsiTheme="minorHAnsi"/>
          <w:sz w:val="24"/>
          <w:lang w:val="en-GB"/>
        </w:rPr>
        <w:t>ochemically in different media. Then,</w:t>
      </w:r>
      <w:r w:rsidRPr="0039318E">
        <w:rPr>
          <w:rFonts w:asciiTheme="minorHAnsi" w:hAnsiTheme="minorHAnsi"/>
          <w:sz w:val="24"/>
          <w:lang w:val="en-GB"/>
        </w:rPr>
        <w:t xml:space="preserve"> they undergo to a </w:t>
      </w:r>
      <w:r w:rsidR="008667DC">
        <w:rPr>
          <w:rFonts w:asciiTheme="minorHAnsi" w:hAnsiTheme="minorHAnsi"/>
          <w:sz w:val="24"/>
          <w:lang w:val="en-GB"/>
        </w:rPr>
        <w:t>salt spray chamber treatment. Finally, they</w:t>
      </w:r>
      <w:r w:rsidRPr="0039318E">
        <w:rPr>
          <w:rFonts w:asciiTheme="minorHAnsi" w:hAnsiTheme="minorHAnsi"/>
          <w:sz w:val="24"/>
          <w:lang w:val="en-GB"/>
        </w:rPr>
        <w:t xml:space="preserve"> are analyzed through both electrochemical and microscopic techniques. </w:t>
      </w:r>
    </w:p>
    <w:p w:rsidR="0039318E" w:rsidRPr="0039318E" w:rsidRDefault="008667DC" w:rsidP="0039318E">
      <w:pPr>
        <w:spacing w:after="120"/>
        <w:ind w:left="142"/>
        <w:jc w:val="both"/>
        <w:rPr>
          <w:rFonts w:asciiTheme="minorHAnsi" w:hAnsiTheme="minorHAnsi"/>
          <w:sz w:val="24"/>
          <w:lang w:val="en-GB"/>
        </w:rPr>
      </w:pPr>
      <w:r>
        <w:rPr>
          <w:rFonts w:asciiTheme="minorHAnsi" w:hAnsiTheme="minorHAnsi"/>
          <w:sz w:val="24"/>
          <w:lang w:val="en-GB"/>
        </w:rPr>
        <w:t>In this work</w:t>
      </w:r>
      <w:r w:rsidR="0039318E" w:rsidRPr="0039318E">
        <w:rPr>
          <w:rFonts w:asciiTheme="minorHAnsi" w:hAnsiTheme="minorHAnsi"/>
          <w:sz w:val="24"/>
          <w:lang w:val="en-GB"/>
        </w:rPr>
        <w:t xml:space="preserve">, different procedures to generate protective films are investigated, as well as characterization </w:t>
      </w:r>
      <w:r>
        <w:rPr>
          <w:rFonts w:asciiTheme="minorHAnsi" w:hAnsiTheme="minorHAnsi"/>
          <w:sz w:val="24"/>
          <w:lang w:val="en-GB"/>
        </w:rPr>
        <w:t>procedures</w:t>
      </w:r>
      <w:r w:rsidR="0039318E" w:rsidRPr="0039318E">
        <w:rPr>
          <w:rFonts w:asciiTheme="minorHAnsi" w:hAnsiTheme="minorHAnsi"/>
          <w:sz w:val="24"/>
          <w:lang w:val="en-GB"/>
        </w:rPr>
        <w:t xml:space="preserve"> for the </w:t>
      </w:r>
      <w:r>
        <w:rPr>
          <w:rFonts w:asciiTheme="minorHAnsi" w:hAnsiTheme="minorHAnsi"/>
          <w:sz w:val="24"/>
          <w:lang w:val="en-GB"/>
        </w:rPr>
        <w:t xml:space="preserve">studied </w:t>
      </w:r>
      <w:r w:rsidR="0039318E" w:rsidRPr="0039318E">
        <w:rPr>
          <w:rFonts w:asciiTheme="minorHAnsi" w:hAnsiTheme="minorHAnsi"/>
          <w:sz w:val="24"/>
          <w:lang w:val="en-GB"/>
        </w:rPr>
        <w:t>samples</w:t>
      </w:r>
      <w:r w:rsidR="009D136F">
        <w:rPr>
          <w:rFonts w:asciiTheme="minorHAnsi" w:hAnsiTheme="minorHAnsi"/>
          <w:sz w:val="24"/>
          <w:lang w:val="en-GB"/>
        </w:rPr>
        <w:t xml:space="preserve"> to quantify the protective </w:t>
      </w:r>
      <w:r>
        <w:rPr>
          <w:rFonts w:asciiTheme="minorHAnsi" w:hAnsiTheme="minorHAnsi"/>
          <w:sz w:val="24"/>
          <w:lang w:val="en-GB"/>
        </w:rPr>
        <w:t xml:space="preserve">capability of this kind of </w:t>
      </w:r>
      <w:proofErr w:type="spellStart"/>
      <w:r>
        <w:rPr>
          <w:rFonts w:asciiTheme="minorHAnsi" w:hAnsiTheme="minorHAnsi"/>
          <w:sz w:val="24"/>
          <w:lang w:val="en-GB"/>
        </w:rPr>
        <w:t>polyphenazine</w:t>
      </w:r>
      <w:proofErr w:type="spellEnd"/>
      <w:r w:rsidR="0039318E" w:rsidRPr="0039318E">
        <w:rPr>
          <w:rFonts w:asciiTheme="minorHAnsi" w:hAnsiTheme="minorHAnsi"/>
          <w:sz w:val="24"/>
          <w:lang w:val="en-GB"/>
        </w:rPr>
        <w:t>. Therefore, the investigation is focused in the development of new</w:t>
      </w:r>
      <w:r w:rsidR="0015100D">
        <w:rPr>
          <w:rFonts w:asciiTheme="minorHAnsi" w:hAnsiTheme="minorHAnsi"/>
          <w:sz w:val="24"/>
          <w:lang w:val="en-GB"/>
        </w:rPr>
        <w:t xml:space="preserve"> anticorrosion coatings. </w:t>
      </w:r>
      <w:r w:rsidR="00011751">
        <w:rPr>
          <w:rFonts w:asciiTheme="minorHAnsi" w:hAnsiTheme="minorHAnsi"/>
          <w:sz w:val="24"/>
          <w:lang w:val="en-GB"/>
        </w:rPr>
        <w:t>Moreover</w:t>
      </w:r>
      <w:r w:rsidR="0039318E" w:rsidRPr="0039318E">
        <w:rPr>
          <w:rFonts w:asciiTheme="minorHAnsi" w:hAnsiTheme="minorHAnsi"/>
          <w:sz w:val="24"/>
          <w:lang w:val="en-GB"/>
        </w:rPr>
        <w:t>, it is trying to get information about the generation mechanism as of the other technologic</w:t>
      </w:r>
      <w:r>
        <w:rPr>
          <w:rFonts w:asciiTheme="minorHAnsi" w:hAnsiTheme="minorHAnsi"/>
          <w:sz w:val="24"/>
          <w:lang w:val="en-GB"/>
        </w:rPr>
        <w:t xml:space="preserve">al applications of this polymer </w:t>
      </w:r>
      <w:r w:rsidR="0039318E" w:rsidRPr="0039318E">
        <w:rPr>
          <w:rFonts w:asciiTheme="minorHAnsi" w:hAnsiTheme="minorHAnsi"/>
          <w:sz w:val="24"/>
          <w:lang w:val="en-GB"/>
        </w:rPr>
        <w:t xml:space="preserve">which shows </w:t>
      </w:r>
      <w:r w:rsidR="0015100D" w:rsidRPr="0039318E">
        <w:rPr>
          <w:rFonts w:asciiTheme="minorHAnsi" w:hAnsiTheme="minorHAnsi"/>
          <w:sz w:val="24"/>
          <w:lang w:val="en-GB"/>
        </w:rPr>
        <w:t>interesting</w:t>
      </w:r>
      <w:r w:rsidR="0015100D" w:rsidRPr="0015100D">
        <w:rPr>
          <w:rFonts w:asciiTheme="minorHAnsi" w:hAnsiTheme="minorHAnsi"/>
          <w:sz w:val="24"/>
          <w:lang w:val="en-GB"/>
        </w:rPr>
        <w:t xml:space="preserve"> </w:t>
      </w:r>
      <w:r w:rsidR="0015100D" w:rsidRPr="0039318E">
        <w:rPr>
          <w:rFonts w:asciiTheme="minorHAnsi" w:hAnsiTheme="minorHAnsi"/>
          <w:sz w:val="24"/>
          <w:lang w:val="en-GB"/>
        </w:rPr>
        <w:t xml:space="preserve">electrochemically </w:t>
      </w:r>
      <w:r>
        <w:rPr>
          <w:rFonts w:asciiTheme="minorHAnsi" w:hAnsiTheme="minorHAnsi"/>
          <w:sz w:val="24"/>
          <w:lang w:val="en-GB"/>
        </w:rPr>
        <w:t>versatile</w:t>
      </w:r>
      <w:r w:rsidR="0015100D" w:rsidRPr="0039318E">
        <w:rPr>
          <w:rFonts w:asciiTheme="minorHAnsi" w:hAnsiTheme="minorHAnsi"/>
          <w:sz w:val="24"/>
          <w:lang w:val="en-GB"/>
        </w:rPr>
        <w:t xml:space="preserve"> properties</w:t>
      </w:r>
      <w:r w:rsidR="00EB20F7">
        <w:rPr>
          <w:rFonts w:asciiTheme="minorHAnsi" w:hAnsiTheme="minorHAnsi"/>
          <w:sz w:val="24"/>
          <w:lang w:val="en-GB"/>
        </w:rPr>
        <w:fldChar w:fldCharType="begin"/>
      </w:r>
      <w:r w:rsidR="004663ED">
        <w:rPr>
          <w:rFonts w:asciiTheme="minorHAnsi" w:hAnsiTheme="minorHAnsi"/>
          <w:sz w:val="24"/>
          <w:lang w:val="en-GB"/>
        </w:rPr>
        <w:instrText xml:space="preserve"> ADDIN ZOTERO_ITEM CSL_CITATION {"citationID":"2mi8c9j61n","properties":{"formattedCitation":"[2]","plainCitation":"[2]"},"citationItems":[{"id":231,"uris":["http://zotero.org/users/local/mueeEtnS/items/FMIVW5MD"],"uri":["http://zotero.org/users/local/mueeEtnS/items/FMIVW5MD"],"itemData":{"id":231,"type":"article-journal","title":"Study by EQCM on the voltammetric electrogeneration of poly(neutral red). The effect of the pH and the nature of cations and anions on the electrochemistry of the films","container-title":"Electrochimica Acta","page":"4039-4048","volume":"48","issue":"27","source":"ScienceDirect","abstract":"Generation of poly(neutral red) films has been studied by means of the simultaneous measurements of current–potential and mass–potential curves during cyclic voltammetry (CV) experiments. It has been proved that the presence of molecular oxygen in the solution increases the amount of polymer deposited on the electrode. Otherwise, using the mass/charge ratio it is possible to obtain quantitative information about the electrodeposition by different procedures. It is observed that this ratio decreases when the amount of polymer electrogenerated increases, except when the polymer is not reduced and oxidised after its electrogeneration. The study of poly(neutral red) by CV and quartz crystal microbalance in solutions without monomer allows to discern between the role of different charged species which are present in the solution: salt cations (Cs+, Na+ and K+), salt anions (NO3−, Cl−, I− and Br−) and hydrated protons that can compensate electrical charge within the film during electrochemical processes.","DOI":"10.1016/S0013-4686(03)00561-9","ISSN":"0013-4686","journalAbbreviation":"Electrochimica Acta","author":[{"family":"Benito","given":"D."},{"family":"Gabrielli","given":"C."},{"family":"Garcı́a-Jareño","given":"J. J."},{"family":"Keddam","given":"M."},{"family":"Perrot","given":"H."},{"family":"Vicente","given":"F."}],"issued":{"date-parts":[["2003",11,30]]},"accessed":{"date-parts":[["2015",5,28]]}}}],"schema":"https://github.com/citation-style-language/schema/raw/master/csl-citation.json"} </w:instrText>
      </w:r>
      <w:r w:rsidR="00EB20F7">
        <w:rPr>
          <w:rFonts w:asciiTheme="minorHAnsi" w:hAnsiTheme="minorHAnsi"/>
          <w:sz w:val="24"/>
          <w:lang w:val="en-GB"/>
        </w:rPr>
        <w:fldChar w:fldCharType="separate"/>
      </w:r>
      <w:r w:rsidR="004663ED" w:rsidRPr="004663ED">
        <w:rPr>
          <w:rFonts w:ascii="Calibri" w:hAnsi="Calibri"/>
          <w:sz w:val="24"/>
        </w:rPr>
        <w:t>[2]</w:t>
      </w:r>
      <w:r w:rsidR="00EB20F7">
        <w:rPr>
          <w:rFonts w:asciiTheme="minorHAnsi" w:hAnsiTheme="minorHAnsi"/>
          <w:sz w:val="24"/>
          <w:lang w:val="en-GB"/>
        </w:rPr>
        <w:fldChar w:fldCharType="end"/>
      </w:r>
      <w:r w:rsidR="0039318E" w:rsidRPr="0039318E">
        <w:rPr>
          <w:rFonts w:asciiTheme="minorHAnsi" w:hAnsiTheme="minorHAnsi"/>
          <w:sz w:val="24"/>
          <w:lang w:val="en-GB"/>
        </w:rPr>
        <w:t>.</w:t>
      </w:r>
    </w:p>
    <w:p w:rsidR="00836422" w:rsidRPr="0039318E" w:rsidRDefault="00836422" w:rsidP="0039318E">
      <w:pPr>
        <w:spacing w:after="120"/>
        <w:jc w:val="both"/>
        <w:rPr>
          <w:rFonts w:asciiTheme="minorHAnsi" w:hAnsiTheme="minorHAnsi"/>
          <w:sz w:val="24"/>
          <w:lang w:val="en-GB"/>
        </w:rPr>
      </w:pPr>
    </w:p>
    <w:p w:rsidR="007D2205" w:rsidRPr="0015100D" w:rsidRDefault="008667DC" w:rsidP="00FB6093">
      <w:pPr>
        <w:spacing w:after="120"/>
        <w:ind w:left="142"/>
        <w:jc w:val="both"/>
        <w:rPr>
          <w:rFonts w:asciiTheme="minorHAnsi" w:hAnsiTheme="minorHAnsi"/>
          <w:i/>
          <w:lang w:val="en-GB"/>
        </w:rPr>
      </w:pPr>
      <w:r>
        <w:rPr>
          <w:rFonts w:asciiTheme="minorHAnsi" w:hAnsiTheme="minorHAnsi"/>
          <w:i/>
          <w:lang w:val="en-GB"/>
        </w:rPr>
        <w:t>ADVISERS</w:t>
      </w:r>
    </w:p>
    <w:p w:rsidR="00143626" w:rsidRPr="00652C6E" w:rsidRDefault="0039318E" w:rsidP="00011751">
      <w:pPr>
        <w:spacing w:after="120"/>
        <w:ind w:left="142" w:right="2976"/>
        <w:jc w:val="both"/>
        <w:rPr>
          <w:rFonts w:asciiTheme="minorHAnsi" w:hAnsiTheme="minorHAnsi"/>
          <w:color w:val="5B9BD5" w:themeColor="accent1"/>
          <w:sz w:val="24"/>
          <w:lang w:val="es-ES"/>
        </w:rPr>
      </w:pPr>
      <w:r w:rsidRPr="00652C6E">
        <w:rPr>
          <w:rFonts w:asciiTheme="minorHAnsi" w:hAnsiTheme="minorHAnsi"/>
          <w:sz w:val="24"/>
          <w:lang w:val="es-ES"/>
        </w:rPr>
        <w:t xml:space="preserve">Francisco Vicente </w:t>
      </w:r>
      <w:proofErr w:type="spellStart"/>
      <w:r w:rsidRPr="00652C6E">
        <w:rPr>
          <w:rFonts w:asciiTheme="minorHAnsi" w:hAnsiTheme="minorHAnsi"/>
          <w:sz w:val="24"/>
          <w:lang w:val="es-ES"/>
        </w:rPr>
        <w:t>Pedrós</w:t>
      </w:r>
      <w:proofErr w:type="spellEnd"/>
      <w:r w:rsidRPr="00652C6E">
        <w:rPr>
          <w:rFonts w:asciiTheme="minorHAnsi" w:hAnsiTheme="minorHAnsi"/>
          <w:sz w:val="24"/>
          <w:lang w:val="es-ES"/>
        </w:rPr>
        <w:t xml:space="preserve">, </w:t>
      </w:r>
      <w:r w:rsidRPr="00652C6E">
        <w:rPr>
          <w:color w:val="2E74B5" w:themeColor="accent1" w:themeShade="BF"/>
          <w:u w:val="single"/>
          <w:lang w:val="es-ES"/>
        </w:rPr>
        <w:t>Francisco.Vicente@uv.es</w:t>
      </w:r>
    </w:p>
    <w:p w:rsidR="0039318E" w:rsidRDefault="0039318E" w:rsidP="00FB6093">
      <w:pPr>
        <w:spacing w:after="120"/>
        <w:ind w:left="142"/>
        <w:jc w:val="both"/>
        <w:rPr>
          <w:rFonts w:asciiTheme="minorHAnsi" w:hAnsiTheme="minorHAnsi"/>
          <w:sz w:val="24"/>
          <w:lang w:val="es-ES"/>
        </w:rPr>
      </w:pPr>
      <w:r>
        <w:rPr>
          <w:rFonts w:asciiTheme="minorHAnsi" w:hAnsiTheme="minorHAnsi"/>
          <w:sz w:val="24"/>
          <w:lang w:val="es-ES"/>
        </w:rPr>
        <w:t xml:space="preserve">Jerónimo </w:t>
      </w:r>
      <w:proofErr w:type="spellStart"/>
      <w:r>
        <w:rPr>
          <w:rFonts w:asciiTheme="minorHAnsi" w:hAnsiTheme="minorHAnsi"/>
          <w:sz w:val="24"/>
          <w:lang w:val="es-ES"/>
        </w:rPr>
        <w:t>Agrisuelas</w:t>
      </w:r>
      <w:proofErr w:type="spellEnd"/>
      <w:r>
        <w:rPr>
          <w:rFonts w:asciiTheme="minorHAnsi" w:hAnsiTheme="minorHAnsi"/>
          <w:sz w:val="24"/>
          <w:lang w:val="es-ES"/>
        </w:rPr>
        <w:t xml:space="preserve"> Vallés, </w:t>
      </w:r>
      <w:r w:rsidR="00EB20F7">
        <w:fldChar w:fldCharType="begin"/>
      </w:r>
      <w:r w:rsidR="00EB20F7" w:rsidRPr="00652C6E">
        <w:rPr>
          <w:lang w:val="es-ES"/>
        </w:rPr>
        <w:instrText>HYPERLINK "mailto:Jeronimo.agrisuelas@uv.es"</w:instrText>
      </w:r>
      <w:r w:rsidR="00EB20F7">
        <w:fldChar w:fldCharType="separate"/>
      </w:r>
      <w:r w:rsidR="00133DE6" w:rsidRPr="00717A4F">
        <w:rPr>
          <w:rStyle w:val="Hipervnculo"/>
          <w:color w:val="2E74B5" w:themeColor="accent1" w:themeShade="BF"/>
          <w:lang w:val="es-ES"/>
        </w:rPr>
        <w:t>Jeronimo.agrisuelas@uv.es</w:t>
      </w:r>
      <w:r w:rsidR="00EB20F7">
        <w:fldChar w:fldCharType="end"/>
      </w:r>
    </w:p>
    <w:p w:rsidR="0039318E" w:rsidRPr="00B06AB9" w:rsidRDefault="0039318E" w:rsidP="008667DC">
      <w:pPr>
        <w:spacing w:line="360" w:lineRule="auto"/>
        <w:ind w:firstLine="142"/>
        <w:jc w:val="both"/>
        <w:rPr>
          <w:rFonts w:ascii="Arial" w:hAnsi="Arial" w:cs="Arial"/>
          <w:sz w:val="18"/>
          <w:szCs w:val="18"/>
          <w:lang w:val="en-GB"/>
        </w:rPr>
      </w:pPr>
      <w:proofErr w:type="gramStart"/>
      <w:r w:rsidRPr="00B06AB9">
        <w:rPr>
          <w:rFonts w:ascii="Arial" w:hAnsi="Arial" w:cs="Arial"/>
          <w:sz w:val="18"/>
          <w:szCs w:val="18"/>
          <w:lang w:val="en-GB"/>
        </w:rPr>
        <w:t>Laboratory of Electrochemistry, University of Valencia and FEDER-</w:t>
      </w:r>
      <w:proofErr w:type="spellStart"/>
      <w:r w:rsidRPr="00B06AB9">
        <w:rPr>
          <w:rFonts w:ascii="Arial" w:hAnsi="Arial" w:cs="Arial"/>
          <w:sz w:val="18"/>
          <w:szCs w:val="18"/>
          <w:lang w:val="en-GB"/>
        </w:rPr>
        <w:t>CICyT</w:t>
      </w:r>
      <w:proofErr w:type="spellEnd"/>
      <w:r w:rsidRPr="00B06AB9">
        <w:rPr>
          <w:rFonts w:ascii="Arial" w:hAnsi="Arial" w:cs="Arial"/>
          <w:sz w:val="18"/>
          <w:szCs w:val="18"/>
          <w:lang w:val="en-GB"/>
        </w:rPr>
        <w:t xml:space="preserve"> CYQ2011-28973/BQ4</w:t>
      </w:r>
      <w:r>
        <w:rPr>
          <w:rFonts w:ascii="Arial" w:hAnsi="Arial" w:cs="Arial"/>
          <w:sz w:val="18"/>
          <w:szCs w:val="18"/>
          <w:lang w:val="en-GB"/>
        </w:rPr>
        <w:t>.</w:t>
      </w:r>
      <w:proofErr w:type="gramEnd"/>
    </w:p>
    <w:p w:rsidR="00C54A2A" w:rsidRPr="0039318E" w:rsidRDefault="00C54A2A" w:rsidP="00FB6093">
      <w:pPr>
        <w:spacing w:after="120"/>
        <w:ind w:left="142"/>
        <w:jc w:val="both"/>
        <w:rPr>
          <w:rFonts w:asciiTheme="minorHAnsi" w:hAnsiTheme="minorHAnsi"/>
          <w:sz w:val="24"/>
          <w:lang w:val="en-GB"/>
        </w:rPr>
      </w:pPr>
    </w:p>
    <w:p w:rsidR="00C54A2A" w:rsidRPr="00011751" w:rsidRDefault="00C54A2A" w:rsidP="00FB6093">
      <w:pPr>
        <w:spacing w:after="120"/>
        <w:ind w:left="142"/>
        <w:jc w:val="both"/>
        <w:rPr>
          <w:rFonts w:asciiTheme="minorHAnsi" w:hAnsiTheme="minorHAnsi"/>
          <w:b/>
          <w:sz w:val="24"/>
          <w:lang w:val="en-GB"/>
        </w:rPr>
      </w:pPr>
      <w:r w:rsidRPr="00011751">
        <w:rPr>
          <w:rFonts w:asciiTheme="minorHAnsi" w:hAnsiTheme="minorHAnsi"/>
          <w:b/>
          <w:sz w:val="24"/>
          <w:lang w:val="en-GB"/>
        </w:rPr>
        <w:t>REFERENCES</w:t>
      </w:r>
    </w:p>
    <w:p w:rsidR="004663ED" w:rsidRPr="004663ED" w:rsidRDefault="00EB20F7" w:rsidP="004663ED">
      <w:pPr>
        <w:pStyle w:val="Bibliografa"/>
        <w:rPr>
          <w:rFonts w:ascii="Calibri" w:hAnsi="Calibri"/>
          <w:sz w:val="24"/>
        </w:rPr>
      </w:pPr>
      <w:r w:rsidRPr="00EB20F7">
        <w:rPr>
          <w:rFonts w:asciiTheme="minorHAnsi" w:hAnsiTheme="minorHAnsi"/>
          <w:b/>
          <w:bCs/>
          <w:lang w:val="es-ES"/>
        </w:rPr>
        <w:fldChar w:fldCharType="begin"/>
      </w:r>
      <w:r w:rsidR="004663ED">
        <w:rPr>
          <w:rFonts w:asciiTheme="minorHAnsi" w:hAnsiTheme="minorHAnsi"/>
          <w:b/>
          <w:bCs/>
          <w:lang w:val="en-GB"/>
        </w:rPr>
        <w:instrText xml:space="preserve"> ADDIN ZOTERO_BIBL {"custom":[]} CSL_BIBLIOGRAPHY </w:instrText>
      </w:r>
      <w:r w:rsidRPr="00EB20F7">
        <w:rPr>
          <w:rFonts w:asciiTheme="minorHAnsi" w:hAnsiTheme="minorHAnsi"/>
          <w:b/>
          <w:bCs/>
          <w:lang w:val="es-ES"/>
        </w:rPr>
        <w:fldChar w:fldCharType="separate"/>
      </w:r>
      <w:r w:rsidR="004663ED" w:rsidRPr="004663ED">
        <w:rPr>
          <w:rFonts w:ascii="Calibri" w:hAnsi="Calibri"/>
          <w:sz w:val="24"/>
        </w:rPr>
        <w:t>[1]</w:t>
      </w:r>
      <w:r w:rsidR="004663ED" w:rsidRPr="004663ED">
        <w:rPr>
          <w:rFonts w:ascii="Calibri" w:hAnsi="Calibri"/>
          <w:sz w:val="24"/>
        </w:rPr>
        <w:tab/>
        <w:t xml:space="preserve">A. Romeiro, C. Gouveia-Caridade, C.M.A. Brett, Polyphenazine films as inhibitors of copper corrosion, J. Electroanal. Chem. 688 (2013) 282–288. </w:t>
      </w:r>
    </w:p>
    <w:p w:rsidR="004663ED" w:rsidRPr="004663ED" w:rsidRDefault="004663ED" w:rsidP="004663ED">
      <w:pPr>
        <w:pStyle w:val="Bibliografa"/>
        <w:rPr>
          <w:rFonts w:ascii="Calibri" w:hAnsi="Calibri"/>
          <w:sz w:val="24"/>
        </w:rPr>
      </w:pPr>
      <w:r w:rsidRPr="004663ED">
        <w:rPr>
          <w:rFonts w:ascii="Calibri" w:hAnsi="Calibri"/>
          <w:sz w:val="24"/>
        </w:rPr>
        <w:t>[2]</w:t>
      </w:r>
      <w:r w:rsidRPr="004663ED">
        <w:rPr>
          <w:rFonts w:ascii="Calibri" w:hAnsi="Calibri"/>
          <w:sz w:val="24"/>
        </w:rPr>
        <w:tab/>
        <w:t xml:space="preserve">D. Benito, C. Gabrielli, J.J. Garcı́a-Jareño, M. Keddam, H. Perrot, F. Vicente, Study by EQCM on the voltammetric electrogeneration of poly(neutral red). The effect of the pH and the nature of cations and anions on the electrochemistry of the films, Electrochimica Acta. 48 (2003) 4039–4048. </w:t>
      </w:r>
    </w:p>
    <w:p w:rsidR="00C54A2A" w:rsidRPr="004663ED" w:rsidRDefault="00EB20F7">
      <w:pPr>
        <w:jc w:val="both"/>
        <w:rPr>
          <w:rFonts w:asciiTheme="minorHAnsi" w:hAnsiTheme="minorHAnsi"/>
          <w:b/>
          <w:bCs/>
          <w:sz w:val="24"/>
          <w:lang w:val="en-GB"/>
        </w:rPr>
      </w:pPr>
      <w:r>
        <w:rPr>
          <w:rFonts w:asciiTheme="minorHAnsi" w:hAnsiTheme="minorHAnsi"/>
          <w:b/>
          <w:bCs/>
          <w:sz w:val="24"/>
          <w:lang w:val="es-ES"/>
        </w:rPr>
        <w:fldChar w:fldCharType="end"/>
      </w:r>
    </w:p>
    <w:p w:rsidR="00C54A2A" w:rsidRPr="004663ED" w:rsidRDefault="00C54A2A">
      <w:pPr>
        <w:jc w:val="both"/>
        <w:rPr>
          <w:rFonts w:asciiTheme="minorHAnsi" w:hAnsiTheme="minorHAnsi"/>
          <w:b/>
          <w:bCs/>
          <w:sz w:val="24"/>
          <w:lang w:val="en-GB"/>
        </w:rPr>
      </w:pPr>
    </w:p>
    <w:p w:rsidR="00C54A2A" w:rsidRPr="004663ED" w:rsidRDefault="00C54A2A">
      <w:pPr>
        <w:jc w:val="both"/>
        <w:rPr>
          <w:rFonts w:asciiTheme="minorHAnsi" w:hAnsiTheme="minorHAnsi"/>
          <w:b/>
          <w:bCs/>
          <w:sz w:val="24"/>
          <w:lang w:val="en-GB"/>
        </w:rPr>
      </w:pPr>
    </w:p>
    <w:p w:rsidR="00EC099B" w:rsidRPr="004663ED" w:rsidRDefault="003376C0">
      <w:pPr>
        <w:jc w:val="both"/>
        <w:rPr>
          <w:rFonts w:asciiTheme="minorHAnsi" w:hAnsiTheme="minorHAnsi"/>
          <w:sz w:val="24"/>
          <w:lang w:val="en-GB"/>
        </w:rPr>
      </w:pPr>
      <w:r w:rsidRPr="004663ED">
        <w:rPr>
          <w:rFonts w:asciiTheme="minorHAnsi" w:hAnsiTheme="minorHAnsi"/>
          <w:b/>
          <w:bCs/>
          <w:i/>
          <w:sz w:val="24"/>
          <w:lang w:val="en-GB"/>
        </w:rPr>
        <w:t>Key</w:t>
      </w:r>
      <w:r w:rsidR="00AE2A95" w:rsidRPr="004663ED">
        <w:rPr>
          <w:rFonts w:asciiTheme="minorHAnsi" w:hAnsiTheme="minorHAnsi"/>
          <w:b/>
          <w:bCs/>
          <w:i/>
          <w:sz w:val="24"/>
          <w:lang w:val="en-GB"/>
        </w:rPr>
        <w:t>words</w:t>
      </w:r>
      <w:r w:rsidR="00EC099B" w:rsidRPr="004663ED">
        <w:rPr>
          <w:rFonts w:asciiTheme="minorHAnsi" w:hAnsiTheme="minorHAnsi"/>
          <w:b/>
          <w:bCs/>
          <w:sz w:val="24"/>
          <w:lang w:val="en-GB"/>
        </w:rPr>
        <w:t>:</w:t>
      </w:r>
      <w:r w:rsidR="008667DC">
        <w:rPr>
          <w:rFonts w:asciiTheme="minorHAnsi" w:hAnsiTheme="minorHAnsi"/>
          <w:sz w:val="24"/>
          <w:lang w:val="en-GB"/>
        </w:rPr>
        <w:t xml:space="preserve"> Poly-(Neutral R</w:t>
      </w:r>
      <w:r w:rsidR="004663ED" w:rsidRPr="004663ED">
        <w:rPr>
          <w:rFonts w:asciiTheme="minorHAnsi" w:hAnsiTheme="minorHAnsi"/>
          <w:sz w:val="24"/>
          <w:lang w:val="en-GB"/>
        </w:rPr>
        <w:t>ed</w:t>
      </w:r>
      <w:r w:rsidR="00652C6E">
        <w:rPr>
          <w:rFonts w:asciiTheme="minorHAnsi" w:hAnsiTheme="minorHAnsi"/>
          <w:sz w:val="24"/>
          <w:lang w:val="en-GB"/>
        </w:rPr>
        <w:t>)</w:t>
      </w:r>
      <w:r w:rsidR="004663ED" w:rsidRPr="004663ED">
        <w:rPr>
          <w:rFonts w:asciiTheme="minorHAnsi" w:hAnsiTheme="minorHAnsi"/>
          <w:sz w:val="24"/>
          <w:lang w:val="en-GB"/>
        </w:rPr>
        <w:t xml:space="preserve">, corrosion, </w:t>
      </w:r>
      <w:r w:rsidR="008667DC">
        <w:rPr>
          <w:rFonts w:asciiTheme="minorHAnsi" w:hAnsiTheme="minorHAnsi"/>
          <w:sz w:val="24"/>
          <w:lang w:val="en-GB"/>
        </w:rPr>
        <w:t>steel</w:t>
      </w:r>
      <w:r w:rsidR="00D6598F">
        <w:rPr>
          <w:rFonts w:asciiTheme="minorHAnsi" w:hAnsiTheme="minorHAnsi"/>
          <w:sz w:val="24"/>
          <w:lang w:val="en-GB"/>
        </w:rPr>
        <w:t>, salt spray chamber,</w:t>
      </w:r>
      <w:r w:rsidR="008667DC">
        <w:rPr>
          <w:rFonts w:asciiTheme="minorHAnsi" w:hAnsiTheme="minorHAnsi"/>
          <w:sz w:val="24"/>
          <w:lang w:val="en-GB"/>
        </w:rPr>
        <w:t xml:space="preserve"> </w:t>
      </w:r>
      <w:r w:rsidR="00D6598F">
        <w:rPr>
          <w:rFonts w:asciiTheme="minorHAnsi" w:hAnsiTheme="minorHAnsi"/>
          <w:sz w:val="24"/>
          <w:lang w:val="en-GB"/>
        </w:rPr>
        <w:t>microscopy.</w:t>
      </w:r>
    </w:p>
    <w:p w:rsidR="00761A6B" w:rsidRPr="004663ED" w:rsidRDefault="00761A6B">
      <w:pPr>
        <w:jc w:val="both"/>
        <w:rPr>
          <w:rFonts w:asciiTheme="minorHAnsi" w:hAnsiTheme="minorHAnsi"/>
          <w:sz w:val="24"/>
          <w:lang w:val="en-GB"/>
        </w:rPr>
      </w:pPr>
      <w:bookmarkStart w:id="0" w:name="_GoBack"/>
      <w:bookmarkEnd w:id="0"/>
    </w:p>
    <w:sectPr w:rsidR="00761A6B" w:rsidRPr="004663ED" w:rsidSect="00AE7744">
      <w:headerReference w:type="default" r:id="rId6"/>
      <w:footerReference w:type="default" r:id="rId7"/>
      <w:pgSz w:w="11907" w:h="16840" w:code="9"/>
      <w:pgMar w:top="1701" w:right="1701" w:bottom="1701"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107C" w:rsidRDefault="0016107C">
      <w:r>
        <w:separator/>
      </w:r>
    </w:p>
  </w:endnote>
  <w:endnote w:type="continuationSeparator" w:id="0">
    <w:p w:rsidR="0016107C" w:rsidRDefault="001610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A6B" w:rsidRPr="00761A6B" w:rsidRDefault="00761A6B" w:rsidP="00AA4C4D">
    <w:pPr>
      <w:pStyle w:val="Piedepgina"/>
      <w:pBdr>
        <w:top w:val="single" w:sz="4" w:space="1" w:color="auto"/>
      </w:pBdr>
      <w:rPr>
        <w:rFonts w:asciiTheme="majorHAnsi" w:hAnsiTheme="majorHAnsi"/>
        <w:lang w:val="es-ES"/>
      </w:rPr>
    </w:pPr>
    <w:r w:rsidRPr="00761A6B">
      <w:rPr>
        <w:rFonts w:asciiTheme="majorHAnsi" w:hAnsiTheme="majorHAnsi"/>
        <w:lang w:val="es-ES"/>
      </w:rPr>
      <w:ptab w:relativeTo="margin" w:alignment="center" w:leader="none"/>
    </w:r>
    <w:r w:rsidRPr="00761A6B">
      <w:rPr>
        <w:rFonts w:asciiTheme="majorHAnsi" w:hAnsiTheme="majorHAnsi"/>
        <w:lang w:val="es-ES"/>
      </w:rPr>
      <w:ptab w:relativeTo="margin" w:alignment="right" w:leader="none"/>
    </w:r>
    <w:r w:rsidRPr="00761A6B">
      <w:rPr>
        <w:rFonts w:asciiTheme="majorHAnsi" w:eastAsiaTheme="majorEastAsia" w:hAnsiTheme="majorHAnsi" w:cstheme="majorBidi"/>
        <w:sz w:val="28"/>
        <w:szCs w:val="28"/>
        <w:lang w:val="es-ES"/>
      </w:rPr>
      <w:t xml:space="preserve">p. </w:t>
    </w:r>
    <w:r w:rsidR="00EB20F7" w:rsidRPr="00EB20F7">
      <w:rPr>
        <w:rFonts w:asciiTheme="majorHAnsi" w:eastAsiaTheme="minorEastAsia" w:hAnsiTheme="majorHAnsi" w:cstheme="minorBidi"/>
        <w:sz w:val="22"/>
        <w:szCs w:val="22"/>
        <w:lang w:val="es-ES"/>
      </w:rPr>
      <w:fldChar w:fldCharType="begin"/>
    </w:r>
    <w:r w:rsidRPr="00123F69">
      <w:rPr>
        <w:rFonts w:asciiTheme="majorHAnsi" w:hAnsiTheme="majorHAnsi"/>
        <w:lang w:val="es-ES"/>
      </w:rPr>
      <w:instrText>PAGE    \* MERGEFORMAT</w:instrText>
    </w:r>
    <w:r w:rsidR="00EB20F7" w:rsidRPr="00EB20F7">
      <w:rPr>
        <w:rFonts w:asciiTheme="majorHAnsi" w:eastAsiaTheme="minorEastAsia" w:hAnsiTheme="majorHAnsi" w:cstheme="minorBidi"/>
        <w:sz w:val="22"/>
        <w:szCs w:val="22"/>
        <w:lang w:val="es-ES"/>
      </w:rPr>
      <w:fldChar w:fldCharType="separate"/>
    </w:r>
    <w:r w:rsidR="00652C6E" w:rsidRPr="00652C6E">
      <w:rPr>
        <w:rFonts w:asciiTheme="majorHAnsi" w:eastAsiaTheme="majorEastAsia" w:hAnsiTheme="majorHAnsi" w:cstheme="majorBidi"/>
        <w:noProof/>
        <w:sz w:val="28"/>
        <w:szCs w:val="28"/>
        <w:lang w:val="es-ES"/>
      </w:rPr>
      <w:t>1</w:t>
    </w:r>
    <w:r w:rsidR="00EB20F7" w:rsidRPr="00761A6B">
      <w:rPr>
        <w:rFonts w:asciiTheme="majorHAnsi" w:eastAsiaTheme="majorEastAsia" w:hAnsiTheme="majorHAnsi" w:cstheme="majorBidi"/>
        <w:sz w:val="28"/>
        <w:szCs w:val="28"/>
        <w:lang w:val="es-ES"/>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107C" w:rsidRDefault="0016107C">
      <w:r>
        <w:separator/>
      </w:r>
    </w:p>
  </w:footnote>
  <w:footnote w:type="continuationSeparator" w:id="0">
    <w:p w:rsidR="0016107C" w:rsidRDefault="001610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67"/>
      <w:gridCol w:w="5121"/>
      <w:gridCol w:w="1407"/>
    </w:tblGrid>
    <w:tr w:rsidR="00CB2994" w:rsidTr="00CB2994">
      <w:tc>
        <w:tcPr>
          <w:tcW w:w="1967" w:type="dxa"/>
        </w:tcPr>
        <w:p w:rsidR="00CB2994" w:rsidRDefault="00CB2994" w:rsidP="00CB2994">
          <w:pPr>
            <w:pStyle w:val="Encabezado"/>
            <w:tabs>
              <w:tab w:val="clear" w:pos="4252"/>
              <w:tab w:val="left" w:pos="4253"/>
              <w:tab w:val="center" w:pos="4395"/>
            </w:tabs>
            <w:spacing w:line="276" w:lineRule="auto"/>
            <w:rPr>
              <w:rFonts w:asciiTheme="majorHAnsi" w:hAnsiTheme="majorHAnsi"/>
              <w:sz w:val="24"/>
              <w:lang w:val="pt-PT"/>
            </w:rPr>
          </w:pPr>
          <w:r w:rsidRPr="00CB2994">
            <w:rPr>
              <w:rFonts w:asciiTheme="majorHAnsi" w:hAnsiTheme="majorHAnsi"/>
              <w:noProof/>
              <w:sz w:val="24"/>
              <w:lang w:val="es-ES" w:eastAsia="es-ES"/>
            </w:rPr>
            <w:drawing>
              <wp:inline distT="0" distB="0" distL="0" distR="0">
                <wp:extent cx="1056342" cy="569327"/>
                <wp:effectExtent l="0" t="0" r="0" b="2540"/>
                <wp:docPr id="2" name="Imaxe 2" descr="Logo XXXVI Reunión del grupo de electroquím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XXXVI Reunión del grupo de electroquímica"/>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3233" cy="583820"/>
                        </a:xfrm>
                        <a:prstGeom prst="rect">
                          <a:avLst/>
                        </a:prstGeom>
                        <a:noFill/>
                        <a:ln>
                          <a:noFill/>
                        </a:ln>
                      </pic:spPr>
                    </pic:pic>
                  </a:graphicData>
                </a:graphic>
              </wp:inline>
            </w:drawing>
          </w:r>
        </w:p>
      </w:tc>
      <w:tc>
        <w:tcPr>
          <w:tcW w:w="5121" w:type="dxa"/>
          <w:vAlign w:val="center"/>
        </w:tcPr>
        <w:p w:rsidR="00CB2994" w:rsidRPr="00AA4C4D" w:rsidRDefault="00CB2994" w:rsidP="00CB2994">
          <w:pPr>
            <w:pStyle w:val="Encabezado"/>
            <w:tabs>
              <w:tab w:val="clear" w:pos="4252"/>
              <w:tab w:val="left" w:pos="4253"/>
              <w:tab w:val="center" w:pos="4395"/>
            </w:tabs>
            <w:spacing w:line="360" w:lineRule="auto"/>
            <w:rPr>
              <w:rFonts w:ascii="Lucida Calligraphy" w:hAnsi="Lucida Calligraphy"/>
              <w:b/>
              <w:color w:val="808080" w:themeColor="background1" w:themeShade="80"/>
              <w:lang w:val="pt-PT"/>
            </w:rPr>
          </w:pPr>
          <w:r w:rsidRPr="00AA4C4D">
            <w:rPr>
              <w:rFonts w:ascii="Lucida Calligraphy" w:hAnsi="Lucida Calligraphy"/>
              <w:b/>
              <w:color w:val="808080" w:themeColor="background1" w:themeShade="80"/>
              <w:lang w:val="pt-PT"/>
            </w:rPr>
            <w:t xml:space="preserve">XXXVI Reunión </w:t>
          </w:r>
          <w:r w:rsidR="00AA4C4D" w:rsidRPr="00AA4C4D">
            <w:rPr>
              <w:rFonts w:ascii="Lucida Calligraphy" w:hAnsi="Lucida Calligraphy"/>
              <w:b/>
              <w:color w:val="808080" w:themeColor="background1" w:themeShade="80"/>
              <w:lang w:val="pt-PT"/>
            </w:rPr>
            <w:t xml:space="preserve">del </w:t>
          </w:r>
          <w:r w:rsidRPr="00AA4C4D">
            <w:rPr>
              <w:rFonts w:ascii="Lucida Calligraphy" w:hAnsi="Lucida Calligraphy"/>
              <w:b/>
              <w:color w:val="808080" w:themeColor="background1" w:themeShade="80"/>
              <w:lang w:val="pt-PT"/>
            </w:rPr>
            <w:t xml:space="preserve">Grupo </w:t>
          </w:r>
          <w:r w:rsidR="00AA4C4D" w:rsidRPr="00AA4C4D">
            <w:rPr>
              <w:rFonts w:ascii="Lucida Calligraphy" w:hAnsi="Lucida Calligraphy"/>
              <w:b/>
              <w:color w:val="808080" w:themeColor="background1" w:themeShade="80"/>
              <w:lang w:val="pt-PT"/>
            </w:rPr>
            <w:t xml:space="preserve">de </w:t>
          </w:r>
          <w:r w:rsidRPr="00AA4C4D">
            <w:rPr>
              <w:rFonts w:ascii="Lucida Calligraphy" w:hAnsi="Lucida Calligraphy"/>
              <w:b/>
              <w:color w:val="808080" w:themeColor="background1" w:themeShade="80"/>
              <w:lang w:val="pt-PT"/>
            </w:rPr>
            <w:t xml:space="preserve">Electroquímica </w:t>
          </w:r>
        </w:p>
        <w:p w:rsidR="00CB2994" w:rsidRPr="00AA4C4D" w:rsidRDefault="00CB2994" w:rsidP="005B6B45">
          <w:pPr>
            <w:pStyle w:val="Encabezado"/>
            <w:tabs>
              <w:tab w:val="clear" w:pos="4252"/>
              <w:tab w:val="left" w:pos="4253"/>
              <w:tab w:val="center" w:pos="4395"/>
            </w:tabs>
            <w:rPr>
              <w:rFonts w:asciiTheme="majorHAnsi" w:hAnsiTheme="majorHAnsi"/>
              <w:color w:val="808080" w:themeColor="background1" w:themeShade="80"/>
              <w:sz w:val="24"/>
              <w:lang w:val="pt-PT"/>
            </w:rPr>
          </w:pPr>
          <w:r w:rsidRPr="00AA4C4D">
            <w:rPr>
              <w:rFonts w:ascii="Lucida Calligraphy" w:hAnsi="Lucida Calligraphy"/>
              <w:b/>
              <w:color w:val="808080" w:themeColor="background1" w:themeShade="80"/>
              <w:lang w:val="pt-PT"/>
            </w:rPr>
            <w:t>XVII Encontro Ibérico de Electroquímica</w:t>
          </w:r>
        </w:p>
      </w:tc>
      <w:tc>
        <w:tcPr>
          <w:tcW w:w="1407" w:type="dxa"/>
          <w:vAlign w:val="center"/>
        </w:tcPr>
        <w:p w:rsidR="00CB2994" w:rsidRPr="00AA4C4D" w:rsidRDefault="00CB2994" w:rsidP="00CB2994">
          <w:pPr>
            <w:pStyle w:val="Encabezado"/>
            <w:tabs>
              <w:tab w:val="clear" w:pos="4252"/>
              <w:tab w:val="left" w:pos="4253"/>
              <w:tab w:val="center" w:pos="4395"/>
            </w:tabs>
            <w:jc w:val="center"/>
            <w:rPr>
              <w:rFonts w:asciiTheme="majorHAnsi" w:hAnsiTheme="majorHAnsi"/>
              <w:b/>
              <w:color w:val="538135" w:themeColor="accent6" w:themeShade="BF"/>
              <w:sz w:val="28"/>
              <w:szCs w:val="28"/>
              <w:lang w:val="pt-PT"/>
            </w:rPr>
          </w:pPr>
          <w:r w:rsidRPr="00AA4C4D">
            <w:rPr>
              <w:rFonts w:asciiTheme="majorHAnsi" w:hAnsiTheme="majorHAnsi"/>
              <w:b/>
              <w:color w:val="538135" w:themeColor="accent6" w:themeShade="BF"/>
              <w:sz w:val="28"/>
              <w:szCs w:val="28"/>
              <w:lang w:val="pt-PT"/>
            </w:rPr>
            <w:t>Vigo</w:t>
          </w:r>
        </w:p>
        <w:p w:rsidR="00CB2994" w:rsidRPr="00AA4C4D" w:rsidRDefault="00CB2994" w:rsidP="00CB2994">
          <w:pPr>
            <w:pStyle w:val="Encabezado"/>
            <w:tabs>
              <w:tab w:val="clear" w:pos="4252"/>
              <w:tab w:val="left" w:pos="4253"/>
              <w:tab w:val="center" w:pos="4395"/>
            </w:tabs>
            <w:jc w:val="center"/>
            <w:rPr>
              <w:rFonts w:asciiTheme="majorHAnsi" w:hAnsiTheme="majorHAnsi"/>
              <w:b/>
              <w:color w:val="538135" w:themeColor="accent6" w:themeShade="BF"/>
              <w:sz w:val="24"/>
              <w:lang w:val="pt-PT"/>
            </w:rPr>
          </w:pPr>
          <w:r w:rsidRPr="00AA4C4D">
            <w:rPr>
              <w:rFonts w:asciiTheme="majorHAnsi" w:hAnsiTheme="majorHAnsi"/>
              <w:b/>
              <w:color w:val="538135" w:themeColor="accent6" w:themeShade="BF"/>
              <w:sz w:val="24"/>
              <w:lang w:val="pt-PT"/>
            </w:rPr>
            <w:t>13-15 / Julio</w:t>
          </w:r>
        </w:p>
        <w:p w:rsidR="00CB2994" w:rsidRDefault="00CB2994" w:rsidP="00CB2994">
          <w:pPr>
            <w:pStyle w:val="Encabezado"/>
            <w:tabs>
              <w:tab w:val="clear" w:pos="4252"/>
              <w:tab w:val="left" w:pos="4253"/>
              <w:tab w:val="center" w:pos="4395"/>
            </w:tabs>
            <w:jc w:val="center"/>
            <w:rPr>
              <w:rFonts w:asciiTheme="majorHAnsi" w:hAnsiTheme="majorHAnsi"/>
              <w:sz w:val="24"/>
              <w:lang w:val="pt-PT"/>
            </w:rPr>
          </w:pPr>
          <w:r w:rsidRPr="00AA4C4D">
            <w:rPr>
              <w:rFonts w:asciiTheme="majorHAnsi" w:hAnsiTheme="majorHAnsi"/>
              <w:b/>
              <w:color w:val="538135" w:themeColor="accent6" w:themeShade="BF"/>
              <w:sz w:val="24"/>
              <w:lang w:val="pt-PT"/>
            </w:rPr>
            <w:t>2015</w:t>
          </w:r>
        </w:p>
      </w:tc>
    </w:tr>
  </w:tbl>
  <w:p w:rsidR="005B6B45" w:rsidRPr="00CB2994" w:rsidRDefault="005B6B45" w:rsidP="002D1518">
    <w:pPr>
      <w:pStyle w:val="Encabezado"/>
      <w:pBdr>
        <w:top w:val="single" w:sz="4" w:space="1" w:color="auto"/>
      </w:pBdr>
      <w:spacing w:line="480" w:lineRule="auto"/>
      <w:rPr>
        <w:rFonts w:asciiTheme="majorHAnsi" w:hAnsiTheme="majorHAnsi"/>
        <w:sz w:val="16"/>
        <w:szCs w:val="16"/>
        <w:lang w:val="pt-PT"/>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7410"/>
  </w:hdrShapeDefaults>
  <w:footnotePr>
    <w:footnote w:id="-1"/>
    <w:footnote w:id="0"/>
  </w:footnotePr>
  <w:endnotePr>
    <w:endnote w:id="-1"/>
    <w:endnote w:id="0"/>
  </w:endnotePr>
  <w:compat/>
  <w:rsids>
    <w:rsidRoot w:val="00DC7A4E"/>
    <w:rsid w:val="0000668F"/>
    <w:rsid w:val="00011751"/>
    <w:rsid w:val="0007035D"/>
    <w:rsid w:val="000868A3"/>
    <w:rsid w:val="00123F69"/>
    <w:rsid w:val="00133DE6"/>
    <w:rsid w:val="00143626"/>
    <w:rsid w:val="0015100D"/>
    <w:rsid w:val="0016107C"/>
    <w:rsid w:val="001D7E88"/>
    <w:rsid w:val="001F1822"/>
    <w:rsid w:val="00203491"/>
    <w:rsid w:val="00247CD2"/>
    <w:rsid w:val="00262EF5"/>
    <w:rsid w:val="002D1518"/>
    <w:rsid w:val="002D3067"/>
    <w:rsid w:val="002E2D9B"/>
    <w:rsid w:val="003376C0"/>
    <w:rsid w:val="0039318E"/>
    <w:rsid w:val="003E49EB"/>
    <w:rsid w:val="004046B1"/>
    <w:rsid w:val="004663ED"/>
    <w:rsid w:val="00477541"/>
    <w:rsid w:val="00567107"/>
    <w:rsid w:val="00573234"/>
    <w:rsid w:val="005B6B45"/>
    <w:rsid w:val="005C239F"/>
    <w:rsid w:val="005C34DC"/>
    <w:rsid w:val="00652C6E"/>
    <w:rsid w:val="0068256B"/>
    <w:rsid w:val="00686736"/>
    <w:rsid w:val="00717A4F"/>
    <w:rsid w:val="0072427B"/>
    <w:rsid w:val="00733CC7"/>
    <w:rsid w:val="007379A4"/>
    <w:rsid w:val="00761A6B"/>
    <w:rsid w:val="00762E10"/>
    <w:rsid w:val="00766762"/>
    <w:rsid w:val="00772B69"/>
    <w:rsid w:val="007D2205"/>
    <w:rsid w:val="00825387"/>
    <w:rsid w:val="00831359"/>
    <w:rsid w:val="00836422"/>
    <w:rsid w:val="00863D84"/>
    <w:rsid w:val="008667DC"/>
    <w:rsid w:val="00881797"/>
    <w:rsid w:val="008E5735"/>
    <w:rsid w:val="009918CD"/>
    <w:rsid w:val="009934AC"/>
    <w:rsid w:val="009D136F"/>
    <w:rsid w:val="009D613A"/>
    <w:rsid w:val="009E3449"/>
    <w:rsid w:val="00A03099"/>
    <w:rsid w:val="00A67F86"/>
    <w:rsid w:val="00AA4C4D"/>
    <w:rsid w:val="00AB661D"/>
    <w:rsid w:val="00AC26BC"/>
    <w:rsid w:val="00AE2A95"/>
    <w:rsid w:val="00AE7744"/>
    <w:rsid w:val="00B608AE"/>
    <w:rsid w:val="00BA72B5"/>
    <w:rsid w:val="00BD175B"/>
    <w:rsid w:val="00C32CE8"/>
    <w:rsid w:val="00C54A2A"/>
    <w:rsid w:val="00C67F43"/>
    <w:rsid w:val="00C82C4B"/>
    <w:rsid w:val="00CB2994"/>
    <w:rsid w:val="00CE31D8"/>
    <w:rsid w:val="00D6598F"/>
    <w:rsid w:val="00DC7A4E"/>
    <w:rsid w:val="00E01A28"/>
    <w:rsid w:val="00E13DBB"/>
    <w:rsid w:val="00E6580B"/>
    <w:rsid w:val="00EB20F7"/>
    <w:rsid w:val="00EC099B"/>
    <w:rsid w:val="00F51426"/>
    <w:rsid w:val="00F90D3F"/>
    <w:rsid w:val="00F9269D"/>
    <w:rsid w:val="00FB6093"/>
    <w:rsid w:val="00FE47D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gl-ES" w:eastAsia="gl-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E7744"/>
    <w:rPr>
      <w:lang w:val="en-US" w:eastAsia="en-US"/>
    </w:rPr>
  </w:style>
  <w:style w:type="paragraph" w:styleId="Ttulo1">
    <w:name w:val="heading 1"/>
    <w:basedOn w:val="Normal"/>
    <w:next w:val="Normal"/>
    <w:qFormat/>
    <w:rsid w:val="00AE7744"/>
    <w:pPr>
      <w:keepNext/>
      <w:jc w:val="both"/>
      <w:outlineLvl w:val="0"/>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AE7744"/>
    <w:pPr>
      <w:tabs>
        <w:tab w:val="center" w:pos="4252"/>
        <w:tab w:val="right" w:pos="8504"/>
      </w:tabs>
    </w:pPr>
  </w:style>
  <w:style w:type="paragraph" w:styleId="Piedepgina">
    <w:name w:val="footer"/>
    <w:basedOn w:val="Normal"/>
    <w:rsid w:val="00AE7744"/>
    <w:pPr>
      <w:tabs>
        <w:tab w:val="center" w:pos="4252"/>
        <w:tab w:val="right" w:pos="8504"/>
      </w:tabs>
    </w:pPr>
  </w:style>
  <w:style w:type="paragraph" w:styleId="Ttulo">
    <w:name w:val="Title"/>
    <w:basedOn w:val="Normal"/>
    <w:qFormat/>
    <w:rsid w:val="00AE7744"/>
    <w:pPr>
      <w:jc w:val="center"/>
    </w:pPr>
    <w:rPr>
      <w:b/>
      <w:bCs/>
      <w:sz w:val="28"/>
    </w:rPr>
  </w:style>
  <w:style w:type="character" w:styleId="Hipervnculo">
    <w:name w:val="Hyperlink"/>
    <w:basedOn w:val="Fuentedeprrafopredeter"/>
    <w:rsid w:val="00762E10"/>
    <w:rPr>
      <w:color w:val="0563C1" w:themeColor="hyperlink"/>
      <w:u w:val="single"/>
    </w:rPr>
  </w:style>
  <w:style w:type="table" w:styleId="Tablaconcuadrcula">
    <w:name w:val="Table Grid"/>
    <w:basedOn w:val="Tablanormal"/>
    <w:rsid w:val="00CB2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rsid w:val="00E13DBB"/>
    <w:rPr>
      <w:rFonts w:ascii="Tahoma" w:hAnsi="Tahoma" w:cs="Tahoma"/>
      <w:sz w:val="16"/>
      <w:szCs w:val="16"/>
    </w:rPr>
  </w:style>
  <w:style w:type="character" w:customStyle="1" w:styleId="TextodegloboCar">
    <w:name w:val="Texto de globo Car"/>
    <w:basedOn w:val="Fuentedeprrafopredeter"/>
    <w:link w:val="Textodeglobo"/>
    <w:rsid w:val="00E13DBB"/>
    <w:rPr>
      <w:rFonts w:ascii="Tahoma" w:hAnsi="Tahoma" w:cs="Tahoma"/>
      <w:sz w:val="16"/>
      <w:szCs w:val="16"/>
      <w:lang w:val="en-US" w:eastAsia="en-US"/>
    </w:rPr>
  </w:style>
  <w:style w:type="character" w:customStyle="1" w:styleId="spelle">
    <w:name w:val="spelle"/>
    <w:basedOn w:val="Fuentedeprrafopredeter"/>
    <w:rsid w:val="0039318E"/>
  </w:style>
  <w:style w:type="paragraph" w:styleId="Bibliografa">
    <w:name w:val="Bibliography"/>
    <w:basedOn w:val="Normal"/>
    <w:next w:val="Normal"/>
    <w:uiPriority w:val="37"/>
    <w:unhideWhenUsed/>
    <w:rsid w:val="004663ED"/>
    <w:pPr>
      <w:tabs>
        <w:tab w:val="left" w:pos="384"/>
      </w:tabs>
      <w:ind w:left="384" w:hanging="38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gl-ES" w:eastAsia="gl-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n-US" w:eastAsia="en-US"/>
    </w:rPr>
  </w:style>
  <w:style w:type="paragraph" w:styleId="Ttulo1">
    <w:name w:val="heading 1"/>
    <w:basedOn w:val="Normal"/>
    <w:next w:val="Normal"/>
    <w:qFormat/>
    <w:pPr>
      <w:keepNext/>
      <w:jc w:val="both"/>
      <w:outlineLvl w:val="0"/>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Ttulo">
    <w:name w:val="Title"/>
    <w:basedOn w:val="Normal"/>
    <w:qFormat/>
    <w:pPr>
      <w:jc w:val="center"/>
    </w:pPr>
    <w:rPr>
      <w:b/>
      <w:bCs/>
      <w:sz w:val="28"/>
    </w:rPr>
  </w:style>
  <w:style w:type="character" w:styleId="Hipervnculo">
    <w:name w:val="Hyperlink"/>
    <w:basedOn w:val="Fuentedeprrafopredeter"/>
    <w:rsid w:val="00762E10"/>
    <w:rPr>
      <w:color w:val="0563C1" w:themeColor="hyperlink"/>
      <w:u w:val="single"/>
    </w:rPr>
  </w:style>
  <w:style w:type="table" w:styleId="Tablaconcuadrcula">
    <w:name w:val="Table Grid"/>
    <w:basedOn w:val="Tablanormal"/>
    <w:rsid w:val="00CB2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E13DBB"/>
    <w:rPr>
      <w:rFonts w:ascii="Tahoma" w:hAnsi="Tahoma" w:cs="Tahoma"/>
      <w:sz w:val="16"/>
      <w:szCs w:val="16"/>
    </w:rPr>
  </w:style>
  <w:style w:type="character" w:customStyle="1" w:styleId="TextodegloboCar">
    <w:name w:val="Texto de globo Car"/>
    <w:basedOn w:val="Fuentedeprrafopredeter"/>
    <w:link w:val="Textodeglobo"/>
    <w:rsid w:val="00E13DBB"/>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microsoft.com/office/2007/relationships/stylesWithEffects" Target="stylesWithEffects.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897</Words>
  <Characters>4934</Characters>
  <Application>Microsoft Office Word</Application>
  <DocSecurity>0</DocSecurity>
  <Lines>41</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Title</vt:lpstr>
    </vt:vector>
  </TitlesOfParts>
  <Company>www.intercambiosvirtuales.org</Company>
  <LinksUpToDate>false</LinksUpToDate>
  <CharactersWithSpaces>5820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Ramón Nóvoa</dc:creator>
  <cp:lastModifiedBy>DAVID FERRUS SUSPEDRA</cp:lastModifiedBy>
  <cp:revision>2</cp:revision>
  <dcterms:created xsi:type="dcterms:W3CDTF">2015-05-29T14:32:00Z</dcterms:created>
  <dcterms:modified xsi:type="dcterms:W3CDTF">2015-05-29T14:32:00Z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zotero-version="4.0.26.4"&gt;&lt;session id="uspl9mfO"/&gt;&lt;style id="http://www.zotero.org/styles/electrochimica-acta" hasBibliography="1" bibliographyStyleHasBeenSet="1"/&gt;&lt;prefs&gt;&lt;pref name="fieldType" value="Field"/&gt;&lt;pref name="storeRefere</vt:lpwstr>
  </property>
  <property fmtid="{D5CDD505-2E9C-101B-9397-08002B2CF9AE}" pid="3" name="ZOTERO_PREF_2">
    <vt:lpwstr>nces" value="true"/&gt;&lt;pref name="automaticJournalAbbreviations" value="true"/&gt;&lt;pref name="noteType" value="0"/&gt;&lt;/prefs&gt;&lt;/data&gt;</vt:lpwstr>
  </property>
</Properties>
</file>